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69E7" w14:textId="77777777" w:rsidR="009C3A48" w:rsidRDefault="009C3A48" w:rsidP="00A0444C"/>
    <w:p w14:paraId="105B9D6F" w14:textId="77777777" w:rsidR="009C3A48" w:rsidRDefault="009C3A48" w:rsidP="00A0444C"/>
    <w:p w14:paraId="25B36EFD" w14:textId="77777777" w:rsidR="009C3A48" w:rsidRDefault="009C3A48" w:rsidP="00A0444C"/>
    <w:p w14:paraId="6FB59435" w14:textId="77777777" w:rsidR="009C3A48" w:rsidRDefault="009C3A48" w:rsidP="00A0444C"/>
    <w:p w14:paraId="2403AD37" w14:textId="77777777" w:rsidR="009C3A48" w:rsidRDefault="009C3A48" w:rsidP="00A0444C"/>
    <w:p w14:paraId="3C18E97A" w14:textId="77777777" w:rsidR="009C3A48" w:rsidRDefault="009C3A48" w:rsidP="00A0444C"/>
    <w:p w14:paraId="22C1C6A3" w14:textId="77777777" w:rsidR="009C3A48" w:rsidRDefault="009C3A48" w:rsidP="00A0444C"/>
    <w:p w14:paraId="7EEE2278" w14:textId="4F19DCC5" w:rsidR="009C3A48" w:rsidRPr="009C3A48" w:rsidRDefault="009C3A48" w:rsidP="009C3A48">
      <w:pPr>
        <w:jc w:val="center"/>
        <w:rPr>
          <w:sz w:val="40"/>
        </w:rPr>
      </w:pPr>
      <w:r w:rsidRPr="009C3A48">
        <w:rPr>
          <w:sz w:val="40"/>
        </w:rPr>
        <w:t xml:space="preserve">Interní postupy </w:t>
      </w:r>
      <w:r w:rsidR="000D6F32">
        <w:rPr>
          <w:sz w:val="40"/>
        </w:rPr>
        <w:t xml:space="preserve">MAS Moravský kras </w:t>
      </w:r>
      <w:proofErr w:type="spellStart"/>
      <w:r w:rsidR="000D6F32">
        <w:rPr>
          <w:sz w:val="40"/>
        </w:rPr>
        <w:t>z.s</w:t>
      </w:r>
      <w:proofErr w:type="spellEnd"/>
      <w:r w:rsidR="000D6F32">
        <w:rPr>
          <w:sz w:val="40"/>
        </w:rPr>
        <w:t xml:space="preserve">. </w:t>
      </w:r>
      <w:r w:rsidRPr="009C3A48">
        <w:rPr>
          <w:sz w:val="40"/>
        </w:rPr>
        <w:t>pro implementaci SCLLD</w:t>
      </w:r>
    </w:p>
    <w:p w14:paraId="10AD4BD5" w14:textId="77777777" w:rsidR="009C3A48" w:rsidRDefault="009C3A48" w:rsidP="009C3A48">
      <w:pPr>
        <w:jc w:val="center"/>
        <w:rPr>
          <w:sz w:val="32"/>
        </w:rPr>
      </w:pPr>
      <w:r w:rsidRPr="009C3A48">
        <w:rPr>
          <w:sz w:val="32"/>
        </w:rPr>
        <w:t>Operační program Životní prostředí</w:t>
      </w:r>
    </w:p>
    <w:p w14:paraId="1AE94255" w14:textId="77777777" w:rsidR="009C3A48" w:rsidRDefault="009C3A48" w:rsidP="00A0444C"/>
    <w:p w14:paraId="01A27167" w14:textId="77777777" w:rsidR="009C3A48" w:rsidRDefault="009C3A48" w:rsidP="00A0444C"/>
    <w:p w14:paraId="4FE52A93" w14:textId="77777777" w:rsidR="009C3A48" w:rsidRDefault="009C3A48" w:rsidP="00A0444C"/>
    <w:p w14:paraId="259F1F0C" w14:textId="77777777" w:rsidR="009C3A48" w:rsidRDefault="009C3A48" w:rsidP="00A0444C"/>
    <w:p w14:paraId="6476E5E6" w14:textId="77777777" w:rsidR="009C3A48" w:rsidRDefault="009C3A48" w:rsidP="00A0444C"/>
    <w:p w14:paraId="405EA0E4" w14:textId="77777777" w:rsidR="009C3A48" w:rsidRDefault="009C3A48" w:rsidP="00A0444C"/>
    <w:p w14:paraId="094F19BB" w14:textId="77777777" w:rsidR="009C3A48" w:rsidRDefault="009C3A48" w:rsidP="00A0444C"/>
    <w:p w14:paraId="3A9AD8AD" w14:textId="77777777" w:rsidR="009C3A48" w:rsidRDefault="009C3A48" w:rsidP="00A0444C"/>
    <w:p w14:paraId="61773219" w14:textId="77777777" w:rsidR="009C3A48" w:rsidRDefault="009C3A48" w:rsidP="00A0444C"/>
    <w:p w14:paraId="34C9CD56" w14:textId="77777777" w:rsidR="009C3A48" w:rsidRDefault="009C3A48" w:rsidP="00A0444C"/>
    <w:p w14:paraId="3CD7376E" w14:textId="77777777" w:rsidR="009C3A48" w:rsidRDefault="009C3A48" w:rsidP="00A0444C"/>
    <w:p w14:paraId="277652FA" w14:textId="77777777" w:rsidR="009C3A48" w:rsidRDefault="009C3A48" w:rsidP="00A0444C"/>
    <w:p w14:paraId="0159F666" w14:textId="77777777" w:rsidR="009C3A48" w:rsidRDefault="009C3A48" w:rsidP="00A0444C"/>
    <w:p w14:paraId="734E55A8" w14:textId="77777777" w:rsidR="009C3A48" w:rsidRDefault="009C3A48" w:rsidP="00A0444C"/>
    <w:p w14:paraId="1F390D7D" w14:textId="77777777" w:rsidR="009C3A48" w:rsidRDefault="009C3A48" w:rsidP="00A0444C"/>
    <w:p w14:paraId="6AC73260" w14:textId="77777777" w:rsidR="009C3A48" w:rsidRDefault="009C3A48" w:rsidP="00A0444C"/>
    <w:p w14:paraId="451C375B" w14:textId="77777777" w:rsidR="009C3A48" w:rsidRDefault="009C3A48" w:rsidP="00A0444C"/>
    <w:p w14:paraId="668471FA" w14:textId="77777777" w:rsidR="009C3A48" w:rsidRDefault="009C3A48" w:rsidP="00A0444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553480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56E73" w14:textId="77777777" w:rsidR="009C3A48" w:rsidRDefault="009C3A48">
          <w:pPr>
            <w:pStyle w:val="Nadpisobsahu"/>
          </w:pPr>
          <w:r>
            <w:t>Obsah</w:t>
          </w:r>
        </w:p>
        <w:p w14:paraId="6C5B5C46" w14:textId="77777777" w:rsidR="00DE3417" w:rsidRDefault="009C3A4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3168" w:history="1">
            <w:r w:rsidR="00DE3417" w:rsidRPr="00EF1207">
              <w:rPr>
                <w:rStyle w:val="Hypertextovodkaz"/>
                <w:noProof/>
              </w:rPr>
              <w:t>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Identifikace Místní akční skupiny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_Toc530993168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2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7EFD4CE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69" w:history="1">
            <w:r w:rsidR="00DE3417" w:rsidRPr="00EF1207">
              <w:rPr>
                <w:rStyle w:val="Hypertextovodkaz"/>
                <w:noProof/>
              </w:rPr>
              <w:t>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Administrativní kapacity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_Toc530993169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16C3A18E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2" w:history="1">
            <w:r w:rsidR="00DE3417" w:rsidRPr="00EF1207">
              <w:rPr>
                <w:rStyle w:val="Hypertextovodkaz"/>
                <w:noProof/>
              </w:rPr>
              <w:t>2.1.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Vymezení pravomocí a odpovědností orgánů Místní akční skupiny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_Toc530993172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A197955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3" w:history="1">
            <w:r w:rsidR="00DE3417" w:rsidRPr="00EF1207">
              <w:rPr>
                <w:rStyle w:val="Hypertextovodkaz"/>
                <w:noProof/>
              </w:rPr>
              <w:t>2.2.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Kancelář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E50AD49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4" w:history="1">
            <w:r w:rsidR="00DE3417" w:rsidRPr="00EF1207">
              <w:rPr>
                <w:rStyle w:val="Hypertextovodkaz"/>
                <w:noProof/>
              </w:rPr>
              <w:t>2.3.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Zamezení střetu zájmů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814A994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5" w:history="1">
            <w:r w:rsidR="00DE3417" w:rsidRPr="00EF1207">
              <w:rPr>
                <w:rStyle w:val="Hypertextovodkaz"/>
                <w:noProof/>
              </w:rPr>
              <w:t>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Výzvy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_Toc530993175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3BBA6783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7" w:history="1">
            <w:r w:rsidR="00DE3417" w:rsidRPr="00EF1207">
              <w:rPr>
                <w:rStyle w:val="Hypertextovodkaz"/>
                <w:noProof/>
              </w:rPr>
              <w:t>3.1.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Příprava a vyhlášení výzvy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_Toc530993177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921D0C5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8" w:history="1">
            <w:r w:rsidR="00DE3417" w:rsidRPr="00EF1207">
              <w:rPr>
                <w:rStyle w:val="Hypertextovodkaz"/>
                <w:noProof/>
              </w:rPr>
              <w:t>3.2.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Změna výzvy MAS a navazující dokumentace k výzvě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_Toc530993178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1532103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9" w:history="1">
            <w:r w:rsidR="00DE3417" w:rsidRPr="00EF1207">
              <w:rPr>
                <w:rStyle w:val="Hypertextovodkaz"/>
                <w:noProof/>
              </w:rPr>
              <w:t>3.3.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Navazující dokumentace k výzvě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_Toc530993179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5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D2624EB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0" w:history="1">
            <w:r w:rsidR="00DE3417" w:rsidRPr="00EF1207">
              <w:rPr>
                <w:rStyle w:val="Hypertextovodkaz"/>
                <w:noProof/>
              </w:rPr>
              <w:t>4.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Příjem žádostí o podporu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_Toc530993180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5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B630106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1" w:history="1">
            <w:r w:rsidR="00DE3417" w:rsidRPr="00EF1207">
              <w:rPr>
                <w:rStyle w:val="Hypertextovodkaz"/>
                <w:noProof/>
              </w:rPr>
              <w:t>5.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Hodnocení a výběr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_Toc530993181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6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02AF8C0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2" w:history="1">
            <w:r w:rsidR="00DE3417" w:rsidRPr="00EF1207">
              <w:rPr>
                <w:rStyle w:val="Hypertextovodkaz"/>
                <w:noProof/>
              </w:rPr>
              <w:t>5.1.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Kontrola formálních náležitostí a přijatelnosti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_Toc530993182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6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3B95D915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3" w:history="1">
            <w:r w:rsidR="00DE3417" w:rsidRPr="00EF1207">
              <w:rPr>
                <w:rStyle w:val="Hypertextovodkaz"/>
                <w:noProof/>
              </w:rPr>
              <w:t>5.2.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Věcné hodnocení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7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EB5D3DD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4" w:history="1">
            <w:r w:rsidR="00DE3417" w:rsidRPr="00EF1207">
              <w:rPr>
                <w:rStyle w:val="Hypertextovodkaz"/>
                <w:noProof/>
              </w:rPr>
              <w:t>5.3.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Výběr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08DD24D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5" w:history="1">
            <w:r w:rsidR="00DE3417" w:rsidRPr="00EF1207">
              <w:rPr>
                <w:rStyle w:val="Hypertextovodkaz"/>
                <w:noProof/>
              </w:rPr>
              <w:t>6.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Závěrečné ověření způsobilosti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_Toc530993185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BC9A81D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6" w:history="1">
            <w:r w:rsidR="00DE3417" w:rsidRPr="00EF1207">
              <w:rPr>
                <w:rStyle w:val="Hypertextovodkaz"/>
                <w:noProof/>
              </w:rPr>
              <w:t>7.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Vydání právního aktu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_Toc530993186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2436011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7" w:history="1">
            <w:r w:rsidR="00DE3417" w:rsidRPr="00EF1207">
              <w:rPr>
                <w:rStyle w:val="Hypertextovodkaz"/>
                <w:noProof/>
              </w:rPr>
              <w:t>8.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Přezkum hodnocení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_Toc530993187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DC925A5" w14:textId="77777777" w:rsidR="00DE3417" w:rsidRDefault="009C708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93" w:history="1">
            <w:r w:rsidR="00DE3417" w:rsidRPr="00EF1207">
              <w:rPr>
                <w:rStyle w:val="Hypertextovodkaz"/>
                <w:noProof/>
              </w:rPr>
              <w:t>8.1.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Podání žádosti o přezkum hodnocení žadatelem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_Toc530993193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58B610FF" w14:textId="77777777" w:rsidR="00DE3417" w:rsidRDefault="009C708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94" w:history="1">
            <w:r w:rsidR="00DE3417" w:rsidRPr="00EF1207">
              <w:rPr>
                <w:rStyle w:val="Hypertextovodkaz"/>
                <w:noProof/>
              </w:rPr>
              <w:t>9.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Postupy pro posuzování změn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_Toc530993194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9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EF53F51" w14:textId="77777777" w:rsidR="009C3A48" w:rsidRDefault="009C3A48">
          <w:r>
            <w:rPr>
              <w:b/>
              <w:bCs/>
            </w:rPr>
            <w:fldChar w:fldCharType="end"/>
          </w:r>
        </w:p>
      </w:sdtContent>
    </w:sdt>
    <w:p w14:paraId="518AF0AC" w14:textId="77777777" w:rsidR="009C3A48" w:rsidRPr="009C3A48" w:rsidRDefault="009C3A48" w:rsidP="009C3A48"/>
    <w:p w14:paraId="5A3FE634" w14:textId="77777777" w:rsidR="009C3A48" w:rsidRPr="009C3A48" w:rsidRDefault="009C3A48" w:rsidP="009C3A48"/>
    <w:p w14:paraId="606F2C0F" w14:textId="77777777" w:rsidR="009C3A48" w:rsidRPr="009C3A48" w:rsidRDefault="009C3A48" w:rsidP="009C3A48"/>
    <w:p w14:paraId="23FA2D1E" w14:textId="77777777" w:rsidR="009C3A48" w:rsidRPr="009C3A48" w:rsidRDefault="009C3A48" w:rsidP="009C3A48"/>
    <w:p w14:paraId="4FA1A06E" w14:textId="77777777" w:rsidR="009C3A48" w:rsidRDefault="009C3A48" w:rsidP="009C3A48"/>
    <w:p w14:paraId="03965CEA" w14:textId="77777777" w:rsidR="00654617" w:rsidRPr="009C3A48" w:rsidRDefault="00654617" w:rsidP="009C3A48"/>
    <w:p w14:paraId="06946F36" w14:textId="77777777" w:rsidR="009C3A48" w:rsidRPr="009C3A48" w:rsidRDefault="009C3A48" w:rsidP="009C3A48"/>
    <w:p w14:paraId="077B1687" w14:textId="77777777" w:rsidR="009C3A48" w:rsidRPr="009C3A48" w:rsidRDefault="009C3A48" w:rsidP="009C3A48"/>
    <w:p w14:paraId="4BC3ED97" w14:textId="77777777" w:rsidR="009C3A48" w:rsidRDefault="009C3A48" w:rsidP="00F82508"/>
    <w:p w14:paraId="11C8BA41" w14:textId="43F0F990" w:rsidR="00DE3417" w:rsidRDefault="00DE3417" w:rsidP="00F82508">
      <w:r>
        <w:br w:type="page"/>
      </w:r>
    </w:p>
    <w:p w14:paraId="367E9006" w14:textId="5E906327" w:rsidR="000B4060" w:rsidRDefault="00A0444C" w:rsidP="00A0444C">
      <w:pPr>
        <w:pStyle w:val="Nadpis1"/>
      </w:pPr>
      <w:bookmarkStart w:id="0" w:name="_Toc530993168"/>
      <w:r>
        <w:lastRenderedPageBreak/>
        <w:t xml:space="preserve">Identifikace </w:t>
      </w:r>
      <w:r w:rsidR="00890726">
        <w:t>Místní akční skupiny</w:t>
      </w:r>
      <w:bookmarkEnd w:id="0"/>
    </w:p>
    <w:p w14:paraId="30680BAD" w14:textId="77777777" w:rsidR="009C3A48" w:rsidRDefault="009C3A48" w:rsidP="009C3A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C9B" w14:paraId="458E47F0" w14:textId="77777777" w:rsidTr="00205C9B">
        <w:tc>
          <w:tcPr>
            <w:tcW w:w="4531" w:type="dxa"/>
          </w:tcPr>
          <w:p w14:paraId="2294A8FE" w14:textId="5496070F" w:rsidR="00205C9B" w:rsidRDefault="00205C9B" w:rsidP="00811A5C">
            <w:r>
              <w:t xml:space="preserve">Název </w:t>
            </w:r>
            <w:r w:rsidR="00811A5C">
              <w:t>Místní akční skupiny</w:t>
            </w:r>
          </w:p>
        </w:tc>
        <w:tc>
          <w:tcPr>
            <w:tcW w:w="4531" w:type="dxa"/>
          </w:tcPr>
          <w:p w14:paraId="3C23D424" w14:textId="644EFF45" w:rsidR="00205C9B" w:rsidRDefault="000D6F32" w:rsidP="009C3A48">
            <w:r>
              <w:t xml:space="preserve">MAS Moravský kras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</w:tr>
      <w:tr w:rsidR="00205C9B" w14:paraId="5EE61FC6" w14:textId="77777777" w:rsidTr="00205C9B">
        <w:tc>
          <w:tcPr>
            <w:tcW w:w="4531" w:type="dxa"/>
          </w:tcPr>
          <w:p w14:paraId="7E6A9A60" w14:textId="77777777" w:rsidR="00205C9B" w:rsidRDefault="00205C9B" w:rsidP="009C3A48">
            <w:r>
              <w:t>Právní forma</w:t>
            </w:r>
          </w:p>
        </w:tc>
        <w:tc>
          <w:tcPr>
            <w:tcW w:w="4531" w:type="dxa"/>
          </w:tcPr>
          <w:p w14:paraId="5AB14D0F" w14:textId="0BA90E24" w:rsidR="00205C9B" w:rsidRDefault="000D6F32" w:rsidP="009C3A48">
            <w:r>
              <w:t>spolek</w:t>
            </w:r>
          </w:p>
        </w:tc>
      </w:tr>
      <w:tr w:rsidR="00205C9B" w14:paraId="4B9BCB8B" w14:textId="77777777" w:rsidTr="00205C9B">
        <w:tc>
          <w:tcPr>
            <w:tcW w:w="4531" w:type="dxa"/>
          </w:tcPr>
          <w:p w14:paraId="3D5DDB47" w14:textId="77777777" w:rsidR="00205C9B" w:rsidRDefault="00205C9B" w:rsidP="009C3A48">
            <w:r>
              <w:t>Adresa (sídlo)</w:t>
            </w:r>
          </w:p>
        </w:tc>
        <w:tc>
          <w:tcPr>
            <w:tcW w:w="4531" w:type="dxa"/>
          </w:tcPr>
          <w:p w14:paraId="54B1FF4B" w14:textId="30F14CC4" w:rsidR="00205C9B" w:rsidRDefault="000D6F32" w:rsidP="009C3A48">
            <w:r>
              <w:t>Sloup 221, 679 13</w:t>
            </w:r>
          </w:p>
        </w:tc>
      </w:tr>
      <w:tr w:rsidR="00205C9B" w14:paraId="508AF862" w14:textId="77777777" w:rsidTr="00205C9B">
        <w:tc>
          <w:tcPr>
            <w:tcW w:w="4531" w:type="dxa"/>
          </w:tcPr>
          <w:p w14:paraId="687A19A2" w14:textId="35A47A1E" w:rsidR="00205C9B" w:rsidRDefault="00205C9B" w:rsidP="009C3A48">
            <w:r>
              <w:t>IČ</w:t>
            </w:r>
          </w:p>
        </w:tc>
        <w:tc>
          <w:tcPr>
            <w:tcW w:w="4531" w:type="dxa"/>
          </w:tcPr>
          <w:p w14:paraId="2F364893" w14:textId="06B8874D" w:rsidR="00205C9B" w:rsidRDefault="000D6F32" w:rsidP="009C3A48">
            <w:r w:rsidRPr="000D6F32">
              <w:t>27028992</w:t>
            </w:r>
          </w:p>
        </w:tc>
      </w:tr>
      <w:tr w:rsidR="00205C9B" w14:paraId="28245C31" w14:textId="77777777" w:rsidTr="00205C9B">
        <w:tc>
          <w:tcPr>
            <w:tcW w:w="4531" w:type="dxa"/>
          </w:tcPr>
          <w:p w14:paraId="7E679E4A" w14:textId="77777777" w:rsidR="00205C9B" w:rsidRDefault="00205C9B" w:rsidP="009C3A48">
            <w:r>
              <w:t>Webové stránky</w:t>
            </w:r>
          </w:p>
        </w:tc>
        <w:tc>
          <w:tcPr>
            <w:tcW w:w="4531" w:type="dxa"/>
          </w:tcPr>
          <w:p w14:paraId="68308327" w14:textId="4CF5ED2F" w:rsidR="00205C9B" w:rsidRDefault="000D6F32" w:rsidP="009C3A48">
            <w:r>
              <w:t>www.mas-moravsky-kras.cz</w:t>
            </w:r>
          </w:p>
        </w:tc>
      </w:tr>
      <w:tr w:rsidR="00205C9B" w14:paraId="08E26C8D" w14:textId="77777777" w:rsidTr="00205C9B">
        <w:tc>
          <w:tcPr>
            <w:tcW w:w="4531" w:type="dxa"/>
          </w:tcPr>
          <w:p w14:paraId="15F1824B" w14:textId="77777777" w:rsidR="00205C9B" w:rsidRDefault="00205C9B" w:rsidP="009C3A48">
            <w:r>
              <w:t>E-mail</w:t>
            </w:r>
          </w:p>
        </w:tc>
        <w:tc>
          <w:tcPr>
            <w:tcW w:w="4531" w:type="dxa"/>
          </w:tcPr>
          <w:p w14:paraId="6D203D74" w14:textId="24D6201F" w:rsidR="00205C9B" w:rsidRDefault="000D6F32" w:rsidP="009C3A48">
            <w:r>
              <w:t>masmk@seznam.cz</w:t>
            </w:r>
          </w:p>
        </w:tc>
      </w:tr>
    </w:tbl>
    <w:p w14:paraId="3A2474A0" w14:textId="77777777" w:rsidR="009C3A48" w:rsidRDefault="009C3A48" w:rsidP="009C3A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C9B" w14:paraId="0C2A44C4" w14:textId="77777777" w:rsidTr="004A38F2">
        <w:tc>
          <w:tcPr>
            <w:tcW w:w="9062" w:type="dxa"/>
            <w:gridSpan w:val="2"/>
          </w:tcPr>
          <w:p w14:paraId="239AFEB6" w14:textId="77777777" w:rsidR="00205C9B" w:rsidRPr="00205C9B" w:rsidRDefault="00205C9B" w:rsidP="00205C9B">
            <w:pPr>
              <w:jc w:val="center"/>
              <w:rPr>
                <w:b/>
              </w:rPr>
            </w:pPr>
            <w:r w:rsidRPr="00205C9B">
              <w:rPr>
                <w:b/>
                <w:sz w:val="24"/>
              </w:rPr>
              <w:t>Kontaktní údaje</w:t>
            </w:r>
          </w:p>
        </w:tc>
      </w:tr>
      <w:tr w:rsidR="00205C9B" w14:paraId="0288D790" w14:textId="77777777" w:rsidTr="004A38F2">
        <w:tc>
          <w:tcPr>
            <w:tcW w:w="4531" w:type="dxa"/>
          </w:tcPr>
          <w:p w14:paraId="4C9CD2F7" w14:textId="77777777" w:rsidR="00205C9B" w:rsidRDefault="00205C9B" w:rsidP="004A38F2">
            <w:r>
              <w:t>Vedoucí pracovník pro SCLLD</w:t>
            </w:r>
          </w:p>
        </w:tc>
        <w:tc>
          <w:tcPr>
            <w:tcW w:w="4531" w:type="dxa"/>
          </w:tcPr>
          <w:p w14:paraId="37563DAD" w14:textId="48CF80F1" w:rsidR="00205C9B" w:rsidRDefault="000D6F32" w:rsidP="004A38F2">
            <w:r>
              <w:t>Ing. Jozef Jančo</w:t>
            </w:r>
          </w:p>
        </w:tc>
      </w:tr>
      <w:tr w:rsidR="00205C9B" w14:paraId="062E9FC1" w14:textId="77777777" w:rsidTr="004A38F2">
        <w:tc>
          <w:tcPr>
            <w:tcW w:w="4531" w:type="dxa"/>
          </w:tcPr>
          <w:p w14:paraId="56C26E40" w14:textId="77777777" w:rsidR="00205C9B" w:rsidRDefault="00205C9B" w:rsidP="004A38F2">
            <w:r>
              <w:t>E-mail</w:t>
            </w:r>
          </w:p>
        </w:tc>
        <w:tc>
          <w:tcPr>
            <w:tcW w:w="4531" w:type="dxa"/>
          </w:tcPr>
          <w:p w14:paraId="7C0C7D44" w14:textId="1BC82044" w:rsidR="00205C9B" w:rsidRDefault="000D6F32" w:rsidP="004A38F2">
            <w:r>
              <w:t>masmk@seznam.cz</w:t>
            </w:r>
          </w:p>
        </w:tc>
      </w:tr>
      <w:tr w:rsidR="00205C9B" w14:paraId="071256D7" w14:textId="77777777" w:rsidTr="004A38F2">
        <w:tc>
          <w:tcPr>
            <w:tcW w:w="4531" w:type="dxa"/>
          </w:tcPr>
          <w:p w14:paraId="45B360F1" w14:textId="77777777" w:rsidR="00205C9B" w:rsidRDefault="00205C9B" w:rsidP="004A38F2">
            <w:r>
              <w:t>Telefon</w:t>
            </w:r>
          </w:p>
        </w:tc>
        <w:tc>
          <w:tcPr>
            <w:tcW w:w="4531" w:type="dxa"/>
          </w:tcPr>
          <w:p w14:paraId="0D9ACF60" w14:textId="5ADF8D27" w:rsidR="00205C9B" w:rsidRDefault="000D6F32" w:rsidP="004A38F2">
            <w:r>
              <w:t>739042933</w:t>
            </w:r>
          </w:p>
        </w:tc>
      </w:tr>
      <w:tr w:rsidR="000D6F32" w14:paraId="41AD5EDB" w14:textId="77777777" w:rsidTr="004A38F2">
        <w:tc>
          <w:tcPr>
            <w:tcW w:w="4531" w:type="dxa"/>
          </w:tcPr>
          <w:p w14:paraId="659A3C16" w14:textId="14740EB8" w:rsidR="000D6F32" w:rsidRDefault="000D6F32" w:rsidP="000D6F32">
            <w:r>
              <w:t>Určená osoba MAS pro OPŽP</w:t>
            </w:r>
          </w:p>
        </w:tc>
        <w:tc>
          <w:tcPr>
            <w:tcW w:w="4531" w:type="dxa"/>
          </w:tcPr>
          <w:p w14:paraId="69000ADB" w14:textId="71665EF5" w:rsidR="000D6F32" w:rsidRDefault="000D6F32" w:rsidP="000D6F32">
            <w:r>
              <w:t>Ing. Jozef Jančo</w:t>
            </w:r>
          </w:p>
        </w:tc>
      </w:tr>
      <w:tr w:rsidR="000D6F32" w14:paraId="168E6DD7" w14:textId="77777777" w:rsidTr="004A38F2">
        <w:tc>
          <w:tcPr>
            <w:tcW w:w="4531" w:type="dxa"/>
          </w:tcPr>
          <w:p w14:paraId="331CD598" w14:textId="77777777" w:rsidR="000D6F32" w:rsidRDefault="000D6F32" w:rsidP="000D6F32">
            <w:r>
              <w:t>E-mail</w:t>
            </w:r>
          </w:p>
        </w:tc>
        <w:tc>
          <w:tcPr>
            <w:tcW w:w="4531" w:type="dxa"/>
          </w:tcPr>
          <w:p w14:paraId="743B007B" w14:textId="7F55DA21" w:rsidR="000D6F32" w:rsidRDefault="000D6F32" w:rsidP="000D6F32">
            <w:r>
              <w:t>masmk@seznam.cz</w:t>
            </w:r>
          </w:p>
        </w:tc>
      </w:tr>
      <w:tr w:rsidR="000D6F32" w14:paraId="56C9C516" w14:textId="77777777" w:rsidTr="004A38F2">
        <w:tc>
          <w:tcPr>
            <w:tcW w:w="4531" w:type="dxa"/>
          </w:tcPr>
          <w:p w14:paraId="71188E05" w14:textId="77777777" w:rsidR="000D6F32" w:rsidRDefault="000D6F32" w:rsidP="000D6F32">
            <w:r>
              <w:t>Telefon</w:t>
            </w:r>
          </w:p>
        </w:tc>
        <w:tc>
          <w:tcPr>
            <w:tcW w:w="4531" w:type="dxa"/>
          </w:tcPr>
          <w:p w14:paraId="560D4981" w14:textId="1B9E3161" w:rsidR="000D6F32" w:rsidRDefault="000D6F32" w:rsidP="000D6F32">
            <w:r>
              <w:t>739042933</w:t>
            </w:r>
          </w:p>
        </w:tc>
      </w:tr>
    </w:tbl>
    <w:p w14:paraId="159AB410" w14:textId="77777777" w:rsidR="00205C9B" w:rsidRDefault="00205C9B" w:rsidP="009C3A48"/>
    <w:p w14:paraId="6AFA7FD5" w14:textId="77777777" w:rsidR="00205C9B" w:rsidRPr="00205C9B" w:rsidRDefault="00205C9B" w:rsidP="00205C9B"/>
    <w:p w14:paraId="27070D29" w14:textId="77777777" w:rsidR="00205C9B" w:rsidRPr="00205C9B" w:rsidRDefault="00205C9B" w:rsidP="00205C9B"/>
    <w:p w14:paraId="54909E42" w14:textId="77777777" w:rsidR="00205C9B" w:rsidRPr="00205C9B" w:rsidRDefault="00205C9B" w:rsidP="00205C9B"/>
    <w:p w14:paraId="4B1424F0" w14:textId="77777777" w:rsidR="00205C9B" w:rsidRPr="00205C9B" w:rsidRDefault="00205C9B" w:rsidP="00205C9B"/>
    <w:p w14:paraId="5ED9F8A8" w14:textId="77777777" w:rsidR="00205C9B" w:rsidRPr="00205C9B" w:rsidRDefault="00205C9B" w:rsidP="00205C9B"/>
    <w:p w14:paraId="6B252D54" w14:textId="77777777" w:rsidR="00205C9B" w:rsidRPr="00205C9B" w:rsidRDefault="00205C9B" w:rsidP="00205C9B"/>
    <w:p w14:paraId="0C48E9BA" w14:textId="77777777" w:rsidR="00205C9B" w:rsidRPr="00205C9B" w:rsidRDefault="00205C9B" w:rsidP="00205C9B"/>
    <w:p w14:paraId="643B41EF" w14:textId="77777777" w:rsidR="00205C9B" w:rsidRPr="00205C9B" w:rsidRDefault="00205C9B" w:rsidP="00205C9B"/>
    <w:p w14:paraId="505D64F6" w14:textId="77777777" w:rsidR="00205C9B" w:rsidRPr="00205C9B" w:rsidRDefault="00205C9B" w:rsidP="00205C9B"/>
    <w:p w14:paraId="29F703DD" w14:textId="77777777" w:rsidR="00205C9B" w:rsidRPr="00205C9B" w:rsidRDefault="00205C9B" w:rsidP="00205C9B"/>
    <w:p w14:paraId="045C0E9B" w14:textId="77777777" w:rsidR="00205C9B" w:rsidRPr="00205C9B" w:rsidRDefault="00205C9B" w:rsidP="00205C9B"/>
    <w:p w14:paraId="5AA8F133" w14:textId="77777777" w:rsidR="00205C9B" w:rsidRPr="00205C9B" w:rsidRDefault="00205C9B" w:rsidP="00205C9B"/>
    <w:p w14:paraId="1E3A27C4" w14:textId="77777777" w:rsidR="00205C9B" w:rsidRDefault="00205C9B" w:rsidP="00D5433B">
      <w:r>
        <w:br w:type="page"/>
      </w:r>
    </w:p>
    <w:p w14:paraId="381455CE" w14:textId="77777777" w:rsidR="00A0444C" w:rsidRDefault="00A0444C" w:rsidP="00A0444C">
      <w:pPr>
        <w:pStyle w:val="Nadpis1"/>
      </w:pPr>
      <w:bookmarkStart w:id="1" w:name="_Toc530993169"/>
      <w:r w:rsidRPr="00A0444C">
        <w:lastRenderedPageBreak/>
        <w:t>Administrativní</w:t>
      </w:r>
      <w:r>
        <w:t xml:space="preserve"> kapacity</w:t>
      </w:r>
      <w:bookmarkEnd w:id="1"/>
    </w:p>
    <w:p w14:paraId="017774F5" w14:textId="77777777" w:rsidR="00A4580C" w:rsidRPr="00ED4A3C" w:rsidRDefault="00A4580C" w:rsidP="00F82508"/>
    <w:p w14:paraId="7F2CA43C" w14:textId="77777777" w:rsidR="00A0444C" w:rsidRPr="00A0444C" w:rsidRDefault="00A0444C" w:rsidP="00A0444C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" w:name="_Toc524619478"/>
      <w:bookmarkStart w:id="3" w:name="_Toc528649430"/>
      <w:bookmarkStart w:id="4" w:name="_Toc528650044"/>
      <w:bookmarkStart w:id="5" w:name="_Toc530993143"/>
      <w:bookmarkStart w:id="6" w:name="_Toc530993170"/>
      <w:bookmarkEnd w:id="2"/>
      <w:bookmarkEnd w:id="3"/>
      <w:bookmarkEnd w:id="4"/>
      <w:bookmarkEnd w:id="5"/>
      <w:bookmarkEnd w:id="6"/>
    </w:p>
    <w:p w14:paraId="6EA5A148" w14:textId="77777777" w:rsidR="00A0444C" w:rsidRPr="00A0444C" w:rsidRDefault="00A0444C" w:rsidP="00A0444C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7" w:name="_Toc524619479"/>
      <w:bookmarkStart w:id="8" w:name="_Toc528649431"/>
      <w:bookmarkStart w:id="9" w:name="_Toc528650045"/>
      <w:bookmarkStart w:id="10" w:name="_Toc530993144"/>
      <w:bookmarkStart w:id="11" w:name="_Toc530993171"/>
      <w:bookmarkEnd w:id="7"/>
      <w:bookmarkEnd w:id="8"/>
      <w:bookmarkEnd w:id="9"/>
      <w:bookmarkEnd w:id="10"/>
      <w:bookmarkEnd w:id="11"/>
    </w:p>
    <w:p w14:paraId="6329415D" w14:textId="43656F47" w:rsidR="00A0444C" w:rsidRDefault="00A0444C" w:rsidP="00A0444C">
      <w:pPr>
        <w:pStyle w:val="Nadpis2"/>
        <w:numPr>
          <w:ilvl w:val="1"/>
          <w:numId w:val="4"/>
        </w:numPr>
      </w:pPr>
      <w:bookmarkStart w:id="12" w:name="_Toc530993172"/>
      <w:r w:rsidRPr="00A0444C">
        <w:t xml:space="preserve">Vymezení pravomocí a odpovědností orgánů </w:t>
      </w:r>
      <w:r w:rsidR="00811A5C">
        <w:t>Místní akční skupiny</w:t>
      </w:r>
      <w:bookmarkEnd w:id="12"/>
    </w:p>
    <w:p w14:paraId="22B2FD4A" w14:textId="77777777" w:rsidR="000D6F32" w:rsidRPr="000D6F32" w:rsidRDefault="000D6F32" w:rsidP="000D6F32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</w:rPr>
      </w:pPr>
      <w:r w:rsidRPr="000D6F32">
        <w:rPr>
          <w:rStyle w:val="Siln"/>
          <w:rFonts w:cstheme="minorHAnsi"/>
          <w:b w:val="0"/>
          <w:bCs w:val="0"/>
          <w:color w:val="000000" w:themeColor="text1"/>
        </w:rPr>
        <w:t>Činnost orgánů MASMK navazuje na plnění Standardizace MAS v programovém období 2014-2020. Kompetence povinných orgánů MASMK jsou stanoveny platnými Stanovami MASMK (</w:t>
      </w:r>
      <w:hyperlink r:id="rId8" w:history="1">
        <w:r w:rsidRPr="00475999">
          <w:rPr>
            <w:rStyle w:val="Hypertextovodkaz"/>
            <w:rFonts w:cstheme="minorHAnsi"/>
          </w:rPr>
          <w:t>http://www.mas-moravsky-kras.cz/mas/zakladni-udaje/stanovy-spolku/</w:t>
        </w:r>
      </w:hyperlink>
      <w:r w:rsidRPr="00475999">
        <w:rPr>
          <w:rStyle w:val="Siln"/>
          <w:rFonts w:cstheme="minorHAnsi"/>
          <w:color w:val="000000" w:themeColor="text1"/>
        </w:rPr>
        <w:t xml:space="preserve"> </w:t>
      </w:r>
      <w:r w:rsidRPr="00475999">
        <w:rPr>
          <w:rStyle w:val="Siln"/>
          <w:rFonts w:cstheme="minorHAnsi"/>
          <w:b w:val="0"/>
          <w:bCs w:val="0"/>
          <w:color w:val="000000" w:themeColor="text1"/>
        </w:rPr>
        <w:t>) a vnitřními směrnicemi (</w:t>
      </w:r>
      <w:hyperlink r:id="rId9" w:history="1">
        <w:r w:rsidRPr="00475999">
          <w:rPr>
            <w:rStyle w:val="Hypertextovodkaz"/>
            <w:rFonts w:cstheme="minorHAnsi"/>
          </w:rPr>
          <w:t>http://www.mas-moravsky-kras.cz/mas/organy-spolku/vnitrni-smernice-/</w:t>
        </w:r>
      </w:hyperlink>
      <w:r w:rsidRPr="000D6F32">
        <w:rPr>
          <w:rStyle w:val="Siln"/>
          <w:rFonts w:cstheme="minorHAnsi"/>
          <w:b w:val="0"/>
          <w:bCs w:val="0"/>
          <w:color w:val="000000" w:themeColor="text1"/>
        </w:rPr>
        <w:t xml:space="preserve"> ). Způsob vlastního jednání orgánů MASMK je rozepsán ve Stanovách a v Jednacím řádu (</w:t>
      </w:r>
      <w:hyperlink r:id="rId10" w:history="1">
        <w:r w:rsidRPr="00475999">
          <w:rPr>
            <w:rStyle w:val="Hypertextovodkaz"/>
            <w:rFonts w:cstheme="minorHAnsi"/>
          </w:rPr>
          <w:t>http://www.mas-moravsky-kras.cz/create_file.php?id=1530</w:t>
        </w:r>
      </w:hyperlink>
      <w:r w:rsidRPr="000D6F32">
        <w:rPr>
          <w:rStyle w:val="Siln"/>
          <w:rFonts w:cstheme="minorHAnsi"/>
          <w:b w:val="0"/>
          <w:bCs w:val="0"/>
          <w:color w:val="000000" w:themeColor="text1"/>
        </w:rPr>
        <w:t xml:space="preserve"> ). </w:t>
      </w:r>
    </w:p>
    <w:p w14:paraId="47ABB887" w14:textId="77777777" w:rsidR="000D6F32" w:rsidRPr="000D6F32" w:rsidRDefault="000D6F32" w:rsidP="000D6F32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</w:rPr>
      </w:pPr>
    </w:p>
    <w:p w14:paraId="21D2F92C" w14:textId="77777777" w:rsidR="000D6F32" w:rsidRPr="000D6F32" w:rsidRDefault="000D6F32" w:rsidP="000D6F32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</w:rPr>
      </w:pPr>
      <w:r w:rsidRPr="000D6F32">
        <w:rPr>
          <w:rStyle w:val="Siln"/>
          <w:rFonts w:cstheme="minorHAnsi"/>
          <w:b w:val="0"/>
          <w:bCs w:val="0"/>
          <w:color w:val="000000" w:themeColor="text1"/>
        </w:rPr>
        <w:t xml:space="preserve">Valná hromada je nejvyšším orgánem MASMK. Členem valné hromady je každý člen MASMK. Členové, kteří jsou právnickými osobami, vykonávají svá práva a povinnosti fyzickou osobou zmocněnou v souladu s příslušnými ustanoveními čl. III Stanov. Jednání je upraveno Stanovami a Jednacím řádem. Hlasovací právo ve všech orgánech spolku je rovné. Pravomoci upravují Stanovy. Valná hromada má k 1. 1. 2018 60 členů. </w:t>
      </w:r>
    </w:p>
    <w:p w14:paraId="35ADD691" w14:textId="77777777" w:rsidR="000D6F32" w:rsidRPr="000D6F32" w:rsidRDefault="000D6F32" w:rsidP="000D6F32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</w:rPr>
      </w:pPr>
    </w:p>
    <w:p w14:paraId="690D3A63" w14:textId="77777777" w:rsidR="000D6F32" w:rsidRPr="000D6F32" w:rsidRDefault="000D6F32" w:rsidP="000D6F32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</w:rPr>
      </w:pPr>
      <w:r w:rsidRPr="000D6F32">
        <w:rPr>
          <w:rStyle w:val="Siln"/>
          <w:rFonts w:cstheme="minorHAnsi"/>
          <w:b w:val="0"/>
          <w:bCs w:val="0"/>
          <w:color w:val="000000" w:themeColor="text1"/>
        </w:rPr>
        <w:t xml:space="preserve">Programový výbor je Rozhodovacím orgánem MASMK. Členové Programového výboru jsou voleni z členů MASMK, tak aby počet členů zastupujících veřejný sektor ani žádnou ze zájmových skupin nepřesáhl 49 % hlasovacích práv. Programový výbor má minimálně 11 členů.  Kompetence Programového výboru jsou vymezeny ve Stanovách. </w:t>
      </w:r>
    </w:p>
    <w:p w14:paraId="3B85CD45" w14:textId="77777777" w:rsidR="000D6F32" w:rsidRPr="000D6F32" w:rsidRDefault="000D6F32" w:rsidP="000D6F32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</w:rPr>
      </w:pPr>
    </w:p>
    <w:p w14:paraId="58B616E3" w14:textId="04A839B1" w:rsidR="000D6F32" w:rsidRDefault="000D6F32" w:rsidP="0047599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D6F32">
        <w:rPr>
          <w:rStyle w:val="Siln"/>
          <w:rFonts w:cstheme="minorHAnsi"/>
          <w:b w:val="0"/>
          <w:bCs w:val="0"/>
          <w:color w:val="000000" w:themeColor="text1"/>
        </w:rPr>
        <w:t>Výběrová komise je Výběrovým orgánem MASMK. Členové Výběrové komise jsou voleni z členů MASMK, přičemž veřejný sektor ani žádná ze zájmových skupin nepřesáhne 49 % hlasovacích práv. Hlavním úkolem tohoto orgánu je hodnocení projektů na základě objektivních kritérií. Výběrová komise navrhuje pořadí projektů podle počtu bodů dosažených ve věcném hodnocení. Výběrová komise má minimálně 7 členů</w:t>
      </w:r>
      <w:r w:rsidRPr="000D6F32">
        <w:rPr>
          <w:rStyle w:val="Siln"/>
          <w:rFonts w:cstheme="minorHAnsi"/>
          <w:color w:val="000000" w:themeColor="text1"/>
        </w:rPr>
        <w:t xml:space="preserve">.  </w:t>
      </w:r>
      <w:r w:rsidRPr="000D6F32">
        <w:rPr>
          <w:rFonts w:cstheme="minorHAnsi"/>
          <w:color w:val="000000" w:themeColor="text1"/>
        </w:rPr>
        <w:t xml:space="preserve">Na jednání Výběrové komise MASMK jsou pro každý projekt vylosováni 3 členové, kteří ohodnotí projekty a tím připraví podklady pro výsledné hodnocení všech členů Výběrové komise.  Na jednání Výběrové komise vznikne zápis s vypracovaným kontrolním listem ke každému projektu, podrobnosti o kontrolním listu v kapitole 4.4 tohoto dokumentu. Členové Výběrové komise v průběhu hodnocení nekomunikují se žadateli. O konečném výsledku hodnocení (přidělení bodů) a sestaveném pořadí projektů hlasuje Výběrová komise MASMK. Členové, kteří jsou ve střetu zájmu, se hlasování nezúčastní.  Po jednání je zápis Výběrové komise s kontrolním listem vložen do MS2014+. </w:t>
      </w:r>
    </w:p>
    <w:p w14:paraId="2B6C0114" w14:textId="77777777" w:rsidR="00475999" w:rsidRPr="00475999" w:rsidRDefault="00475999" w:rsidP="00475999">
      <w:pPr>
        <w:spacing w:after="0" w:line="240" w:lineRule="auto"/>
        <w:jc w:val="both"/>
        <w:rPr>
          <w:rFonts w:ascii="Calibri" w:hAnsi="Calibri" w:cs="Calibri"/>
          <w:color w:val="000000"/>
          <w:spacing w:val="1"/>
        </w:rPr>
      </w:pPr>
      <w:r w:rsidRPr="00475999">
        <w:rPr>
          <w:rFonts w:ascii="Calibri" w:hAnsi="Calibri" w:cs="Calibri"/>
          <w:color w:val="000000"/>
          <w:spacing w:val="1"/>
        </w:rPr>
        <w:t xml:space="preserve">V rámci PR OP ŽP mohou být využíváni i externí hodnotitelé. Jejich posudek ale není pro konečné rozhodnutí Výběrové komise závazný. </w:t>
      </w:r>
    </w:p>
    <w:p w14:paraId="44B9EAA8" w14:textId="77777777" w:rsidR="00475999" w:rsidRPr="00475999" w:rsidRDefault="00475999" w:rsidP="00475999">
      <w:pPr>
        <w:spacing w:after="0" w:line="240" w:lineRule="auto"/>
        <w:jc w:val="both"/>
        <w:rPr>
          <w:rStyle w:val="Siln"/>
          <w:rFonts w:ascii="Calibri" w:hAnsi="Calibri" w:cs="Calibri"/>
          <w:color w:val="000000" w:themeColor="text1"/>
        </w:rPr>
      </w:pPr>
    </w:p>
    <w:p w14:paraId="70622155" w14:textId="00661703" w:rsidR="000D6F32" w:rsidRPr="000D6F32" w:rsidRDefault="000D6F32" w:rsidP="000D6F32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</w:rPr>
      </w:pPr>
      <w:r w:rsidRPr="000D6F32">
        <w:rPr>
          <w:rStyle w:val="Siln"/>
          <w:rFonts w:cstheme="minorHAnsi"/>
          <w:b w:val="0"/>
          <w:bCs w:val="0"/>
          <w:color w:val="000000" w:themeColor="text1"/>
        </w:rPr>
        <w:t xml:space="preserve">Kontrolní komise je kontrolním orgánem MASMK. Má 3 členy. Kompetence kontrolní komise upravují Stanovy. Kontrolní komise provádí ve vztahu k PR </w:t>
      </w:r>
      <w:r w:rsidR="00475999">
        <w:rPr>
          <w:rStyle w:val="Siln"/>
          <w:rFonts w:cstheme="minorHAnsi"/>
          <w:b w:val="0"/>
          <w:bCs w:val="0"/>
          <w:color w:val="000000" w:themeColor="text1"/>
        </w:rPr>
        <w:t xml:space="preserve">OP ŽP </w:t>
      </w:r>
      <w:r w:rsidRPr="000D6F32">
        <w:rPr>
          <w:rStyle w:val="Siln"/>
          <w:rFonts w:cstheme="minorHAnsi"/>
          <w:b w:val="0"/>
          <w:bCs w:val="0"/>
          <w:color w:val="000000" w:themeColor="text1"/>
        </w:rPr>
        <w:t xml:space="preserve">SCLLD zejména přezkum hodnocení a řeší stížnosti na činnosti MASMK. </w:t>
      </w:r>
    </w:p>
    <w:p w14:paraId="7FA5A566" w14:textId="77777777" w:rsidR="000D6F32" w:rsidRPr="007C1CE5" w:rsidRDefault="000D6F32" w:rsidP="000D6F32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CFCDA12" w14:textId="77777777" w:rsidR="00A0444C" w:rsidRDefault="00A0444C" w:rsidP="00A0444C">
      <w:pPr>
        <w:pStyle w:val="Nadpis2"/>
        <w:numPr>
          <w:ilvl w:val="1"/>
          <w:numId w:val="4"/>
        </w:numPr>
      </w:pPr>
      <w:bookmarkStart w:id="13" w:name="_Toc530993173"/>
      <w:r>
        <w:t>Kancelář MAS</w:t>
      </w:r>
      <w:bookmarkEnd w:id="13"/>
    </w:p>
    <w:p w14:paraId="4E189B8A" w14:textId="77777777" w:rsidR="000D6F32" w:rsidRPr="00475999" w:rsidRDefault="000D6F32" w:rsidP="000D6F32">
      <w:pPr>
        <w:spacing w:after="0" w:line="240" w:lineRule="auto"/>
        <w:jc w:val="both"/>
        <w:rPr>
          <w:rFonts w:ascii="Calibri" w:hAnsi="Calibri" w:cs="Calibri"/>
        </w:rPr>
      </w:pPr>
      <w:r w:rsidRPr="00475999">
        <w:rPr>
          <w:rFonts w:ascii="Calibri" w:hAnsi="Calibri" w:cs="Calibri"/>
        </w:rPr>
        <w:t xml:space="preserve">Kancelář MASMK je administrativní jednotkou MASMK. Tvoří ji vedoucí pracovník MASMK pro realizaci SCLLD (ředitel Kanceláře) a zaměstnanci, kteří odpovídají za činnosti, které vyplývají z jejich pracovní náplně. Za chod Kanceláře MASMK je odpovědný ředitel Kanceláře. Pracovní náplň zaměstnance a vedoucího Kanceláře je součástí pracovní smlouvy. </w:t>
      </w:r>
    </w:p>
    <w:p w14:paraId="2113EF07" w14:textId="412A336C" w:rsidR="000D6F32" w:rsidRPr="00475999" w:rsidRDefault="000D6F32" w:rsidP="000D6F32">
      <w:pPr>
        <w:spacing w:after="0" w:line="240" w:lineRule="auto"/>
        <w:jc w:val="both"/>
        <w:rPr>
          <w:rFonts w:ascii="Calibri" w:hAnsi="Calibri" w:cs="Calibri"/>
        </w:rPr>
      </w:pPr>
      <w:r w:rsidRPr="00475999">
        <w:rPr>
          <w:rFonts w:ascii="Calibri" w:hAnsi="Calibri" w:cs="Calibri"/>
        </w:rPr>
        <w:t xml:space="preserve">Pro realizaci strategie CLLD, programového rámce </w:t>
      </w:r>
      <w:r w:rsidR="00475999" w:rsidRPr="00475999">
        <w:rPr>
          <w:rFonts w:ascii="Calibri" w:hAnsi="Calibri" w:cs="Calibri"/>
        </w:rPr>
        <w:t xml:space="preserve">OP ŽP </w:t>
      </w:r>
      <w:r w:rsidRPr="00475999">
        <w:rPr>
          <w:rFonts w:ascii="Calibri" w:hAnsi="Calibri" w:cs="Calibri"/>
        </w:rPr>
        <w:t xml:space="preserve">jsou zajištěny 4 úvazky: ředitel, projektový manažer, finanční manažer, asistent. </w:t>
      </w:r>
      <w:r w:rsidRPr="00475999">
        <w:rPr>
          <w:rFonts w:ascii="Calibri" w:hAnsi="Calibri" w:cs="Calibri"/>
          <w:color w:val="000000" w:themeColor="text1"/>
        </w:rPr>
        <w:t xml:space="preserve">Pracovníci mají pro práci v MS2014+ zřízeny elektronické podpisy a zřízena přístupová práva do MS2014+.  </w:t>
      </w:r>
      <w:r w:rsidRPr="00475999">
        <w:rPr>
          <w:rFonts w:ascii="Calibri" w:hAnsi="Calibri" w:cs="Calibri"/>
        </w:rPr>
        <w:t>Do konkrétních pracovních náplní mají zapracovány činnosti související s realizací SCLLD.</w:t>
      </w:r>
    </w:p>
    <w:p w14:paraId="14C5969E" w14:textId="77777777" w:rsidR="000D6F32" w:rsidRPr="00475999" w:rsidRDefault="000D6F32" w:rsidP="000D6F32">
      <w:pPr>
        <w:spacing w:after="0" w:line="240" w:lineRule="auto"/>
        <w:jc w:val="both"/>
        <w:rPr>
          <w:rFonts w:ascii="Calibri" w:hAnsi="Calibri" w:cs="Calibri"/>
        </w:rPr>
      </w:pPr>
    </w:p>
    <w:p w14:paraId="7B2FF247" w14:textId="77777777" w:rsidR="000D6F32" w:rsidRPr="00475999" w:rsidRDefault="000D6F32" w:rsidP="000D6F32">
      <w:pPr>
        <w:spacing w:after="0" w:line="240" w:lineRule="auto"/>
        <w:jc w:val="both"/>
        <w:rPr>
          <w:rFonts w:ascii="Calibri" w:hAnsi="Calibri" w:cs="Calibri"/>
        </w:rPr>
      </w:pPr>
    </w:p>
    <w:p w14:paraId="796E878C" w14:textId="77777777" w:rsidR="000D6F32" w:rsidRPr="00475999" w:rsidRDefault="000D6F32" w:rsidP="000D6F32">
      <w:pPr>
        <w:spacing w:after="0" w:line="240" w:lineRule="auto"/>
        <w:jc w:val="both"/>
        <w:rPr>
          <w:rFonts w:ascii="Calibri" w:hAnsi="Calibri" w:cs="Calibri"/>
        </w:rPr>
      </w:pPr>
    </w:p>
    <w:p w14:paraId="20530C82" w14:textId="77777777" w:rsidR="000D6F32" w:rsidRPr="00475999" w:rsidRDefault="000D6F32" w:rsidP="000D6F32">
      <w:pPr>
        <w:spacing w:after="0" w:line="240" w:lineRule="auto"/>
        <w:jc w:val="both"/>
        <w:rPr>
          <w:rFonts w:ascii="Calibri" w:hAnsi="Calibri" w:cs="Calibri"/>
        </w:rPr>
      </w:pPr>
    </w:p>
    <w:p w14:paraId="2D139A70" w14:textId="625E8DDB" w:rsidR="000D6F32" w:rsidRPr="00475999" w:rsidRDefault="000D6F32" w:rsidP="000D6F32">
      <w:pPr>
        <w:autoSpaceDE w:val="0"/>
        <w:spacing w:after="0" w:line="240" w:lineRule="auto"/>
        <w:jc w:val="both"/>
        <w:rPr>
          <w:rFonts w:ascii="Calibri" w:hAnsi="Calibri" w:cs="Calibri"/>
          <w:b/>
          <w:i/>
          <w:color w:val="000000" w:themeColor="text1"/>
        </w:rPr>
      </w:pPr>
      <w:r w:rsidRPr="00475999">
        <w:rPr>
          <w:rFonts w:ascii="Calibri" w:hAnsi="Calibri" w:cs="Calibri"/>
          <w:i/>
          <w:color w:val="000000" w:themeColor="text1"/>
        </w:rPr>
        <w:t xml:space="preserve">Tabulka: Přehled funkcí a úvazků v rámci realizace PR </w:t>
      </w:r>
      <w:r w:rsidR="00475999">
        <w:rPr>
          <w:rFonts w:ascii="Calibri" w:hAnsi="Calibri" w:cs="Calibri"/>
          <w:i/>
          <w:color w:val="000000" w:themeColor="text1"/>
        </w:rPr>
        <w:t>OP ŽP</w:t>
      </w:r>
      <w:r w:rsidRPr="00475999">
        <w:rPr>
          <w:rFonts w:ascii="Calibri" w:hAnsi="Calibri" w:cs="Calibri"/>
          <w:i/>
          <w:color w:val="000000" w:themeColor="text1"/>
        </w:rPr>
        <w:t xml:space="preserve"> SCLLD MASMK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514"/>
        <w:gridCol w:w="754"/>
        <w:gridCol w:w="2551"/>
        <w:gridCol w:w="1134"/>
        <w:gridCol w:w="2127"/>
        <w:gridCol w:w="850"/>
      </w:tblGrid>
      <w:tr w:rsidR="000D6F32" w:rsidRPr="00475999" w14:paraId="4871B160" w14:textId="77777777" w:rsidTr="00364E74">
        <w:tc>
          <w:tcPr>
            <w:tcW w:w="324" w:type="dxa"/>
          </w:tcPr>
          <w:p w14:paraId="641891E7" w14:textId="77777777" w:rsidR="000D6F32" w:rsidRPr="00475999" w:rsidRDefault="000D6F32" w:rsidP="00364E74">
            <w:pPr>
              <w:pStyle w:val="Style7"/>
              <w:widowControl/>
              <w:jc w:val="both"/>
              <w:rPr>
                <w:rStyle w:val="FontStyle16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t>č.</w:t>
            </w:r>
          </w:p>
        </w:tc>
        <w:tc>
          <w:tcPr>
            <w:tcW w:w="1514" w:type="dxa"/>
          </w:tcPr>
          <w:p w14:paraId="1DA2353E" w14:textId="77777777" w:rsidR="000D6F32" w:rsidRPr="00475999" w:rsidRDefault="000D6F32" w:rsidP="00364E74">
            <w:pPr>
              <w:pStyle w:val="Style7"/>
              <w:widowControl/>
              <w:jc w:val="both"/>
              <w:rPr>
                <w:rStyle w:val="FontStyle16"/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t xml:space="preserve">Název funkce </w:t>
            </w:r>
          </w:p>
        </w:tc>
        <w:tc>
          <w:tcPr>
            <w:tcW w:w="754" w:type="dxa"/>
          </w:tcPr>
          <w:p w14:paraId="72E15BB2" w14:textId="77777777" w:rsidR="000D6F32" w:rsidRPr="00475999" w:rsidRDefault="000D6F32" w:rsidP="00364E74">
            <w:pPr>
              <w:pStyle w:val="Style7"/>
              <w:widowControl/>
              <w:jc w:val="both"/>
              <w:rPr>
                <w:rStyle w:val="FontStyle16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t>Úvazek</w:t>
            </w:r>
          </w:p>
        </w:tc>
        <w:tc>
          <w:tcPr>
            <w:tcW w:w="2551" w:type="dxa"/>
          </w:tcPr>
          <w:p w14:paraId="4A87A324" w14:textId="77777777" w:rsidR="000D6F32" w:rsidRPr="00475999" w:rsidRDefault="000D6F32" w:rsidP="00364E74">
            <w:pPr>
              <w:pStyle w:val="Style7"/>
              <w:widowControl/>
              <w:jc w:val="both"/>
              <w:rPr>
                <w:rStyle w:val="FontStyle16"/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t>Funkce při hodnocení formálních náležitostí a přijatelnosti</w:t>
            </w:r>
          </w:p>
        </w:tc>
        <w:tc>
          <w:tcPr>
            <w:tcW w:w="1134" w:type="dxa"/>
          </w:tcPr>
          <w:p w14:paraId="508A7012" w14:textId="77777777" w:rsidR="000D6F32" w:rsidRPr="00475999" w:rsidRDefault="000D6F32" w:rsidP="00364E74">
            <w:pPr>
              <w:pStyle w:val="Style7"/>
              <w:widowControl/>
              <w:jc w:val="both"/>
              <w:rPr>
                <w:rStyle w:val="FontStyle16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t>Zastu</w:t>
            </w: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softHyphen/>
              <w:t>pován</w:t>
            </w:r>
          </w:p>
        </w:tc>
        <w:tc>
          <w:tcPr>
            <w:tcW w:w="2127" w:type="dxa"/>
          </w:tcPr>
          <w:p w14:paraId="69FA5421" w14:textId="77777777" w:rsidR="000D6F32" w:rsidRPr="00475999" w:rsidRDefault="000D6F32" w:rsidP="00364E74">
            <w:pPr>
              <w:pStyle w:val="Style7"/>
              <w:widowControl/>
              <w:jc w:val="both"/>
              <w:rPr>
                <w:rStyle w:val="FontStyle16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t>Funkce při věcném hodnocení projektů Výběrovou komisí</w:t>
            </w:r>
          </w:p>
        </w:tc>
        <w:tc>
          <w:tcPr>
            <w:tcW w:w="850" w:type="dxa"/>
          </w:tcPr>
          <w:p w14:paraId="437A5DEA" w14:textId="77777777" w:rsidR="000D6F32" w:rsidRPr="00475999" w:rsidRDefault="000D6F32" w:rsidP="00364E74">
            <w:pPr>
              <w:pStyle w:val="Style7"/>
              <w:widowControl/>
              <w:jc w:val="both"/>
              <w:rPr>
                <w:rStyle w:val="FontStyle16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6"/>
                <w:rFonts w:ascii="Calibri" w:hAnsi="Calibri" w:cs="Calibri"/>
                <w:sz w:val="22"/>
                <w:szCs w:val="22"/>
              </w:rPr>
              <w:t>Zastupován</w:t>
            </w:r>
          </w:p>
        </w:tc>
      </w:tr>
      <w:tr w:rsidR="000D6F32" w:rsidRPr="00475999" w14:paraId="16C35892" w14:textId="77777777" w:rsidTr="00364E74">
        <w:tc>
          <w:tcPr>
            <w:tcW w:w="324" w:type="dxa"/>
          </w:tcPr>
          <w:p w14:paraId="4CAE81C5" w14:textId="77777777" w:rsidR="000D6F32" w:rsidRPr="00475999" w:rsidRDefault="000D6F32" w:rsidP="00364E74">
            <w:pPr>
              <w:pStyle w:val="Style12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7599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14" w:type="dxa"/>
          </w:tcPr>
          <w:p w14:paraId="5DB550DC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Ředitel Kanceláře</w:t>
            </w:r>
          </w:p>
        </w:tc>
        <w:tc>
          <w:tcPr>
            <w:tcW w:w="754" w:type="dxa"/>
          </w:tcPr>
          <w:p w14:paraId="0FEBF026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2551" w:type="dxa"/>
          </w:tcPr>
          <w:p w14:paraId="6968AEAE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Schvalovatel/ hodnotitel</w:t>
            </w:r>
          </w:p>
        </w:tc>
        <w:tc>
          <w:tcPr>
            <w:tcW w:w="1134" w:type="dxa"/>
          </w:tcPr>
          <w:p w14:paraId="700230FC" w14:textId="77777777" w:rsidR="000D6F32" w:rsidRPr="00475999" w:rsidRDefault="000D6F32" w:rsidP="00364E74">
            <w:pPr>
              <w:pStyle w:val="Style11"/>
              <w:widowControl/>
              <w:rPr>
                <w:rStyle w:val="FontStyle2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1F1E2358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Zapisovatel/signatář</w:t>
            </w:r>
          </w:p>
        </w:tc>
        <w:tc>
          <w:tcPr>
            <w:tcW w:w="850" w:type="dxa"/>
          </w:tcPr>
          <w:p w14:paraId="623E9ABE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D6F32" w:rsidRPr="00475999" w14:paraId="63683DC4" w14:textId="77777777" w:rsidTr="00364E74">
        <w:tc>
          <w:tcPr>
            <w:tcW w:w="324" w:type="dxa"/>
          </w:tcPr>
          <w:p w14:paraId="5F29A1F1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14" w:type="dxa"/>
          </w:tcPr>
          <w:p w14:paraId="5B3690A3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Finanční manažer</w:t>
            </w:r>
          </w:p>
        </w:tc>
        <w:tc>
          <w:tcPr>
            <w:tcW w:w="754" w:type="dxa"/>
          </w:tcPr>
          <w:p w14:paraId="5757A13E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2551" w:type="dxa"/>
          </w:tcPr>
          <w:p w14:paraId="57D1B42B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 xml:space="preserve">Schvalovatel/ hodnotitel/opravný hodnotitel </w:t>
            </w:r>
          </w:p>
        </w:tc>
        <w:tc>
          <w:tcPr>
            <w:tcW w:w="1134" w:type="dxa"/>
          </w:tcPr>
          <w:p w14:paraId="22F9BE00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3</w:t>
            </w:r>
          </w:p>
          <w:p w14:paraId="61FABA73" w14:textId="77777777" w:rsidR="000D6F32" w:rsidRPr="00475999" w:rsidRDefault="000D6F32" w:rsidP="00364E74">
            <w:pPr>
              <w:pStyle w:val="Style8"/>
              <w:widowControl/>
              <w:tabs>
                <w:tab w:val="left" w:leader="hyphen" w:pos="701"/>
              </w:tabs>
              <w:jc w:val="both"/>
              <w:rPr>
                <w:rStyle w:val="FontStyle22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CFAD4F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Zapisovatel/signatář</w:t>
            </w:r>
          </w:p>
        </w:tc>
        <w:tc>
          <w:tcPr>
            <w:tcW w:w="850" w:type="dxa"/>
          </w:tcPr>
          <w:p w14:paraId="3C38A03E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3,1</w:t>
            </w:r>
          </w:p>
        </w:tc>
      </w:tr>
      <w:tr w:rsidR="000D6F32" w:rsidRPr="00475999" w14:paraId="13B23CB5" w14:textId="77777777" w:rsidTr="00364E74">
        <w:tc>
          <w:tcPr>
            <w:tcW w:w="324" w:type="dxa"/>
          </w:tcPr>
          <w:p w14:paraId="311680D7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14" w:type="dxa"/>
          </w:tcPr>
          <w:p w14:paraId="47597C84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Projektový manažer</w:t>
            </w:r>
          </w:p>
        </w:tc>
        <w:tc>
          <w:tcPr>
            <w:tcW w:w="754" w:type="dxa"/>
          </w:tcPr>
          <w:p w14:paraId="4F0AA793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2551" w:type="dxa"/>
          </w:tcPr>
          <w:p w14:paraId="66CB8126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Schvalovatel/ hodnotitel/opravný hodnotitel</w:t>
            </w:r>
          </w:p>
        </w:tc>
        <w:tc>
          <w:tcPr>
            <w:tcW w:w="1134" w:type="dxa"/>
          </w:tcPr>
          <w:p w14:paraId="28268B56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69BC37BC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Zapisovatel/signatář</w:t>
            </w:r>
          </w:p>
        </w:tc>
        <w:tc>
          <w:tcPr>
            <w:tcW w:w="850" w:type="dxa"/>
          </w:tcPr>
          <w:p w14:paraId="74B30ACC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2, 1</w:t>
            </w:r>
          </w:p>
        </w:tc>
      </w:tr>
      <w:tr w:rsidR="000D6F32" w:rsidRPr="00475999" w14:paraId="2F2A9AA7" w14:textId="77777777" w:rsidTr="00364E74">
        <w:tc>
          <w:tcPr>
            <w:tcW w:w="324" w:type="dxa"/>
          </w:tcPr>
          <w:p w14:paraId="37CFA453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14" w:type="dxa"/>
          </w:tcPr>
          <w:p w14:paraId="33DFE350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Asistent</w:t>
            </w:r>
          </w:p>
          <w:p w14:paraId="2F2041C4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4" w:type="dxa"/>
          </w:tcPr>
          <w:p w14:paraId="0387BD8B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2551" w:type="dxa"/>
          </w:tcPr>
          <w:p w14:paraId="097F3FF6" w14:textId="77777777" w:rsidR="000D6F32" w:rsidRPr="00475999" w:rsidRDefault="000D6F32" w:rsidP="00364E74">
            <w:pPr>
              <w:pStyle w:val="Style11"/>
              <w:widowControl/>
              <w:rPr>
                <w:rStyle w:val="FontStyle18"/>
                <w:rFonts w:ascii="Calibri" w:hAnsi="Calibri" w:cs="Calibri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Hodnotitel/opravný hodnotitel</w:t>
            </w:r>
          </w:p>
        </w:tc>
        <w:tc>
          <w:tcPr>
            <w:tcW w:w="1134" w:type="dxa"/>
          </w:tcPr>
          <w:p w14:paraId="71C57843" w14:textId="77777777" w:rsidR="000D6F32" w:rsidRPr="00475999" w:rsidRDefault="000D6F32" w:rsidP="00364E74">
            <w:pPr>
              <w:pStyle w:val="Style10"/>
              <w:widowControl/>
              <w:jc w:val="both"/>
              <w:rPr>
                <w:rStyle w:val="FontStyle19"/>
                <w:rFonts w:ascii="Calibri" w:hAnsi="Calibri" w:cs="Calibri"/>
                <w:b w:val="0"/>
                <w:position w:val="6"/>
                <w:sz w:val="22"/>
                <w:szCs w:val="22"/>
              </w:rPr>
            </w:pPr>
            <w:r w:rsidRPr="00475999">
              <w:rPr>
                <w:rStyle w:val="FontStyle19"/>
                <w:rFonts w:ascii="Calibri" w:hAnsi="Calibri" w:cs="Calibri"/>
                <w:position w:val="6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3FA38F83" w14:textId="77777777" w:rsidR="000D6F32" w:rsidRPr="00475999" w:rsidRDefault="000D6F32" w:rsidP="00364E74">
            <w:pPr>
              <w:pStyle w:val="Style10"/>
              <w:widowControl/>
              <w:jc w:val="both"/>
              <w:rPr>
                <w:rStyle w:val="FontStyle19"/>
                <w:rFonts w:ascii="Calibri" w:hAnsi="Calibri" w:cs="Calibri"/>
                <w:b w:val="0"/>
                <w:position w:val="6"/>
                <w:sz w:val="22"/>
                <w:szCs w:val="22"/>
              </w:rPr>
            </w:pPr>
            <w:r w:rsidRPr="00475999">
              <w:rPr>
                <w:rStyle w:val="FontStyle18"/>
                <w:rFonts w:ascii="Calibri" w:hAnsi="Calibri" w:cs="Calibri"/>
                <w:sz w:val="22"/>
                <w:szCs w:val="22"/>
              </w:rPr>
              <w:t>Zapisovatel/signatář</w:t>
            </w:r>
          </w:p>
        </w:tc>
        <w:tc>
          <w:tcPr>
            <w:tcW w:w="850" w:type="dxa"/>
          </w:tcPr>
          <w:p w14:paraId="00C56119" w14:textId="77777777" w:rsidR="000D6F32" w:rsidRPr="00475999" w:rsidRDefault="000D6F32" w:rsidP="00364E74">
            <w:pPr>
              <w:pStyle w:val="Style10"/>
              <w:widowControl/>
              <w:jc w:val="both"/>
              <w:rPr>
                <w:rStyle w:val="FontStyle19"/>
                <w:rFonts w:ascii="Calibri" w:hAnsi="Calibri" w:cs="Calibri"/>
                <w:b w:val="0"/>
                <w:bCs w:val="0"/>
                <w:position w:val="6"/>
                <w:sz w:val="22"/>
                <w:szCs w:val="22"/>
              </w:rPr>
            </w:pPr>
            <w:r w:rsidRPr="00475999">
              <w:rPr>
                <w:rStyle w:val="FontStyle19"/>
                <w:rFonts w:ascii="Calibri" w:hAnsi="Calibri" w:cs="Calibri"/>
                <w:b w:val="0"/>
                <w:bCs w:val="0"/>
                <w:position w:val="6"/>
                <w:sz w:val="22"/>
                <w:szCs w:val="22"/>
              </w:rPr>
              <w:t>3,1</w:t>
            </w:r>
          </w:p>
        </w:tc>
      </w:tr>
    </w:tbl>
    <w:p w14:paraId="107BD6B5" w14:textId="77777777" w:rsidR="000D6F32" w:rsidRPr="00475999" w:rsidRDefault="000D6F32" w:rsidP="000D6F32">
      <w:pPr>
        <w:autoSpaceDE w:val="0"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55D2FC80" w14:textId="7F17805E" w:rsidR="000D6F32" w:rsidRPr="00475999" w:rsidRDefault="000D6F32" w:rsidP="000D6F32">
      <w:pPr>
        <w:spacing w:after="0" w:line="240" w:lineRule="auto"/>
        <w:jc w:val="both"/>
        <w:rPr>
          <w:rFonts w:ascii="Calibri" w:hAnsi="Calibri" w:cs="Calibri"/>
          <w:color w:val="000000"/>
          <w:spacing w:val="1"/>
        </w:rPr>
      </w:pPr>
      <w:r w:rsidRPr="00475999">
        <w:rPr>
          <w:rFonts w:ascii="Calibri" w:hAnsi="Calibri" w:cs="Calibri"/>
          <w:color w:val="000000"/>
          <w:spacing w:val="1"/>
        </w:rPr>
        <w:t xml:space="preserve">Zaměstnanci Kanceláře MASMK plní v rámci hodnocení formálních náležitostí a přijatelnosti roli hodnotitelů a schvalovatelů a vzájemně se zastupují v souladu s principem oddělení funkcí. </w:t>
      </w:r>
      <w:r w:rsidRPr="00475999">
        <w:rPr>
          <w:rStyle w:val="FontStyle109"/>
          <w:rFonts w:ascii="Calibri" w:hAnsi="Calibri" w:cs="Calibri"/>
        </w:rPr>
        <w:t xml:space="preserve">V případě rozhodnutí Kontrolní komise o zpracování opravného hodnocení u kritérií formálních náležitostí a přijatelnosti plní i funkci opravného hodnotitele. </w:t>
      </w:r>
      <w:r w:rsidRPr="00475999">
        <w:rPr>
          <w:rFonts w:ascii="Calibri" w:eastAsia="Times New Roman" w:hAnsi="Calibri" w:cs="Calibri"/>
          <w:lang w:eastAsia="cs-CZ"/>
        </w:rPr>
        <w:t xml:space="preserve">Na opravném hodnocení se nesmí podílet hodnotitel, který prováděl původní hodnocení. Schvalovatel nemůže být shodná osoba jako v řádném hodnocení. </w:t>
      </w:r>
      <w:r w:rsidRPr="00475999">
        <w:rPr>
          <w:rFonts w:ascii="Calibri" w:hAnsi="Calibri" w:cs="Calibri"/>
          <w:color w:val="000000"/>
          <w:spacing w:val="1"/>
        </w:rPr>
        <w:t xml:space="preserve">Při věcném hodnocení projektů Výběrovou komisí plní roli zapisovatelů a signatářů a vzájemně se zastupují v souladu s principem oddělení funkcí. Takto nastavená administrativní struktura a kapacita zabezpečuje všechny činnosti MASMK a zajišťuje vzájemnou zastupitelnost. </w:t>
      </w:r>
    </w:p>
    <w:p w14:paraId="583D98B7" w14:textId="77777777" w:rsidR="000D6F32" w:rsidRPr="000D6F32" w:rsidRDefault="000D6F32" w:rsidP="00F82508">
      <w:pPr>
        <w:jc w:val="both"/>
        <w:rPr>
          <w:iCs/>
        </w:rPr>
      </w:pPr>
    </w:p>
    <w:p w14:paraId="198BF6C8" w14:textId="77777777" w:rsidR="00A0444C" w:rsidRDefault="00A0444C" w:rsidP="00A0444C">
      <w:pPr>
        <w:pStyle w:val="Nadpis2"/>
        <w:numPr>
          <w:ilvl w:val="1"/>
          <w:numId w:val="4"/>
        </w:numPr>
      </w:pPr>
      <w:bookmarkStart w:id="14" w:name="_Toc530993174"/>
      <w:r>
        <w:t>Zamezení střetu zájmů</w:t>
      </w:r>
      <w:bookmarkEnd w:id="14"/>
    </w:p>
    <w:p w14:paraId="403A2261" w14:textId="276D7C88" w:rsidR="005853A1" w:rsidRDefault="005853A1" w:rsidP="001D2510">
      <w:pPr>
        <w:jc w:val="both"/>
      </w:pPr>
      <w:r>
        <w:t>MAS je povinn</w:t>
      </w:r>
      <w:r w:rsidR="00475999">
        <w:t>ě</w:t>
      </w:r>
      <w:r>
        <w:t xml:space="preserve"> dodrž</w:t>
      </w:r>
      <w:r w:rsidR="00475999">
        <w:t>uje</w:t>
      </w:r>
      <w:r>
        <w:t xml:space="preserve"> tyto zásady:</w:t>
      </w:r>
    </w:p>
    <w:p w14:paraId="1145CC5E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V</w:t>
      </w:r>
      <w:r w:rsidRPr="00715F87">
        <w:t xml:space="preserve">šechny osoby zapojené do hodnocení a výběru projektů musí podepsat před zahájením hodnocení etický kodex, který obsahuje minimálně závazek nezávislosti, nestrannosti, nepodjatosti a vyloučení střetu zájmů, </w:t>
      </w:r>
    </w:p>
    <w:p w14:paraId="3DBDDF8E" w14:textId="77777777" w:rsidR="00D5433B" w:rsidRDefault="00D5433B" w:rsidP="005853A1">
      <w:pPr>
        <w:pStyle w:val="Odstavecseseznamem"/>
        <w:numPr>
          <w:ilvl w:val="0"/>
          <w:numId w:val="35"/>
        </w:numPr>
        <w:jc w:val="both"/>
      </w:pPr>
      <w:r>
        <w:t>O</w:t>
      </w:r>
      <w:r w:rsidRPr="00715F87">
        <w:t xml:space="preserve">soby, které jsou ve vztahu k určitému projektu ve střetu zájmů, se nesmí podílet na hodnocení a výběru daného projektu ani ostatních projektů, které danému projektu při hodnocení a výběru projektů konkurují, </w:t>
      </w:r>
    </w:p>
    <w:p w14:paraId="38362746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V</w:t>
      </w:r>
      <w:r w:rsidRPr="00715F87">
        <w:t xml:space="preserve"> případě hodnocení a výběru projektů, kde je žadatelem MAS, se nesmí osoby, které připravovaly projekt, podílet na hodnocení a výběru projektů v dané výzvě, osoby, které se podílely na přípravě projektu, jsou uvedeny v zápisu z jednání příslušného orgánu MAS, </w:t>
      </w:r>
    </w:p>
    <w:p w14:paraId="108D765C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O</w:t>
      </w:r>
      <w:r w:rsidRPr="00715F87">
        <w:t xml:space="preserve">rgány MAS provádějící hodnocení a výběr projektů svá rozhodnutí a stanoviska vždy zdůvodňují tak, aby bylo zřejmé, na </w:t>
      </w:r>
      <w:proofErr w:type="gramStart"/>
      <w:r w:rsidRPr="00715F87">
        <w:t>základě</w:t>
      </w:r>
      <w:proofErr w:type="gramEnd"/>
      <w:r w:rsidRPr="00715F87">
        <w:t xml:space="preserve"> čeho bylo příslušné rozhodnutí učiněno, </w:t>
      </w:r>
    </w:p>
    <w:p w14:paraId="1E02574E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715F87">
        <w:t xml:space="preserve"> jednání odpovědných orgánů MAS provádějících hodnocení a výběr projektů je vždy pořízen písemný zápis, který musí obsahovat minimálně následující informace: datum a čas začátku jednání, jmenný seznam účastníků (včetně uvedení subjektu, který zastupují), přehled hodnocených projektů a jejich bodové hodnocení (včetně zdůvodnění ke každému projektu), </w:t>
      </w:r>
    </w:p>
    <w:p w14:paraId="5ADC016F" w14:textId="77777777" w:rsidR="00D5433B" w:rsidRDefault="00D5433B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715F87">
        <w:t>ápis z jednání, podepsaný členy orgánů MAS provádějících hodnocení a výběr projektů, musí být vložen neprodleně do MS2014+</w:t>
      </w:r>
      <w:r>
        <w:t xml:space="preserve">. </w:t>
      </w:r>
      <w:r w:rsidRPr="00715F87">
        <w:t>Zápis z jednání musí být zveřejněn na internetových stránkách MAS nejpozději do 15 pracovních dní od data uskutečnění výběru projektů</w:t>
      </w:r>
      <w:r w:rsidR="00680C92">
        <w:t>,</w:t>
      </w:r>
      <w:r w:rsidRPr="00715F87">
        <w:t xml:space="preserve"> </w:t>
      </w:r>
    </w:p>
    <w:p w14:paraId="452FDEB5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>
        <w:lastRenderedPageBreak/>
        <w:t>Z</w:t>
      </w:r>
      <w:r w:rsidRPr="00657609">
        <w:t>aměstnanci MAS nesmí zpracovávat projekty do dotačních titulů uvedených ve strategii CLLD, zpracovávat projekty do strategií ostatních MAS;</w:t>
      </w:r>
    </w:p>
    <w:p w14:paraId="587FA85C" w14:textId="77777777" w:rsid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 xml:space="preserve">MAS a její organizace, zaměstnanci MAS nesmí přijímat dary definované % ze získané dotace nebo členské příspěvky </w:t>
      </w:r>
      <w:r>
        <w:t>definované % ze získané dotace;</w:t>
      </w:r>
    </w:p>
    <w:p w14:paraId="346AACC3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>Konzultace a poradenství v rámci výzev MAS musí kancelář MAS poskytovat žadatelům zdarma;</w:t>
      </w:r>
    </w:p>
    <w:p w14:paraId="7B72786C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>Interní postupy MAS k administraci výzev a pro hodnocení a výběr projektů (včetně uvedení opravných prostředků) jsou zveřejněny na internetových stránkách MAS, v odkaze týkající se konkrétních výzev</w:t>
      </w:r>
    </w:p>
    <w:p w14:paraId="7182C14A" w14:textId="77777777" w:rsidR="00D5433B" w:rsidRDefault="00657609" w:rsidP="001A6FB4">
      <w:pPr>
        <w:pStyle w:val="Odstavecseseznamem"/>
        <w:numPr>
          <w:ilvl w:val="0"/>
          <w:numId w:val="35"/>
        </w:numPr>
        <w:jc w:val="both"/>
      </w:pPr>
      <w:r w:rsidRPr="00657609">
        <w:t>MAS zajistí, aby při rozhodování o výběru projektů veřejné orgány ani žádná z jednotlivých zájmových skupin neměly více než 49 % hlasů;</w:t>
      </w:r>
    </w:p>
    <w:p w14:paraId="6E5A9399" w14:textId="77777777" w:rsidR="00654617" w:rsidRPr="001A6FB4" w:rsidRDefault="00654617" w:rsidP="00654617">
      <w:pPr>
        <w:pStyle w:val="Odstavecseseznamem"/>
        <w:jc w:val="both"/>
      </w:pPr>
    </w:p>
    <w:p w14:paraId="403E300A" w14:textId="77777777" w:rsidR="00A0444C" w:rsidRDefault="00025B21" w:rsidP="00F82508">
      <w:pPr>
        <w:pStyle w:val="Nadpis1"/>
      </w:pPr>
      <w:bookmarkStart w:id="15" w:name="_Toc530993175"/>
      <w:r>
        <w:t>Výzvy MAS</w:t>
      </w:r>
      <w:bookmarkEnd w:id="15"/>
    </w:p>
    <w:p w14:paraId="40DD98C5" w14:textId="77777777" w:rsidR="00A4580C" w:rsidRPr="00ED4A3C" w:rsidRDefault="00A4580C" w:rsidP="00F82508"/>
    <w:p w14:paraId="2CC5C8B9" w14:textId="77777777" w:rsidR="00025B21" w:rsidRPr="00025B21" w:rsidRDefault="00025B21" w:rsidP="00025B21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16" w:name="_Toc528649436"/>
      <w:bookmarkStart w:id="17" w:name="_Toc528650050"/>
      <w:bookmarkStart w:id="18" w:name="_Toc530993149"/>
      <w:bookmarkStart w:id="19" w:name="_Toc530993176"/>
      <w:bookmarkEnd w:id="16"/>
      <w:bookmarkEnd w:id="17"/>
      <w:bookmarkEnd w:id="18"/>
      <w:bookmarkEnd w:id="19"/>
    </w:p>
    <w:p w14:paraId="3AB239EC" w14:textId="77777777" w:rsidR="00025B21" w:rsidRDefault="00025B21" w:rsidP="00025B21">
      <w:pPr>
        <w:pStyle w:val="Nadpis2"/>
        <w:numPr>
          <w:ilvl w:val="1"/>
          <w:numId w:val="4"/>
        </w:numPr>
      </w:pPr>
      <w:bookmarkStart w:id="20" w:name="_Toc530993177"/>
      <w:r>
        <w:t>Příprava a vyhlášení výzvy</w:t>
      </w:r>
      <w:bookmarkEnd w:id="20"/>
    </w:p>
    <w:p w14:paraId="6264EEF8" w14:textId="77777777" w:rsidR="00FE39A0" w:rsidRDefault="00025B21" w:rsidP="00025B21">
      <w:r>
        <w:t xml:space="preserve">Postupy přípravy a vyhlášení výzvy MAS se řídí </w:t>
      </w:r>
      <w:r w:rsidR="00FE39A0">
        <w:t>následujícími dokumenty:</w:t>
      </w:r>
    </w:p>
    <w:p w14:paraId="553090EF" w14:textId="06FDD671" w:rsidR="00025B21" w:rsidRDefault="00025B21" w:rsidP="001D2510">
      <w:pPr>
        <w:jc w:val="both"/>
      </w:pPr>
      <w:r>
        <w:t xml:space="preserve">Metodickým pokynem Řízení výzev, hodnocení a výběr projektů, kap. 5.2. Metodický pokyn je k dispozici na webové adrese: </w:t>
      </w:r>
      <w:hyperlink r:id="rId11" w:history="1">
        <w:r w:rsidR="004613F7" w:rsidRPr="008C0637">
          <w:rPr>
            <w:rStyle w:val="Hypertextovodkaz"/>
          </w:rPr>
          <w:t>https://www.dotaceeu.cz/cs/Evropske-fondy-v-CR/2014-2020/Metodicke-pokyny/Metodika-rizeni-programu/Metodika-rizeni-vyzev,-hodnoceni-a-vyberu-projektu</w:t>
        </w:r>
      </w:hyperlink>
      <w:r w:rsidR="004613F7">
        <w:t xml:space="preserve">. </w:t>
      </w:r>
    </w:p>
    <w:p w14:paraId="43350FCB" w14:textId="77777777" w:rsidR="00FE39A0" w:rsidRDefault="00FE39A0" w:rsidP="001D2510">
      <w:pPr>
        <w:jc w:val="both"/>
      </w:pPr>
      <w:r>
        <w:t xml:space="preserve">Metodickým pokynem pro využití integrovaných nástrojů v programovém období 2014-2020. Metodický pokyn je k dispozici na webové adrese: </w:t>
      </w:r>
      <w:hyperlink r:id="rId12" w:history="1">
        <w:r w:rsidRPr="005B4FED">
          <w:rPr>
            <w:rStyle w:val="Hypertextovodkaz"/>
          </w:rPr>
          <w:t>http://www.dotaceeu.cz/cs/Fondy-EU/2014-2020/Metodicke-pokyny/Metodika-rizeni-programu/Metodika-vyuziti-integrovanych-nastroju</w:t>
        </w:r>
      </w:hyperlink>
      <w:r>
        <w:t xml:space="preserve"> </w:t>
      </w:r>
    </w:p>
    <w:p w14:paraId="65ABB8F5" w14:textId="77777777" w:rsidR="00FE39A0" w:rsidRDefault="00FE39A0" w:rsidP="001D2510">
      <w:pPr>
        <w:jc w:val="both"/>
      </w:pPr>
      <w:r>
        <w:t xml:space="preserve">Pravidly pro žadatele a příjemce z OPŽP 2014-2020, která jsou dostupná na webové adrese: </w:t>
      </w:r>
      <w:hyperlink r:id="rId13" w:anchor="folder=1" w:history="1">
        <w:r w:rsidRPr="005B4FED">
          <w:rPr>
            <w:rStyle w:val="Hypertextovodkaz"/>
          </w:rPr>
          <w:t>http://www.opzp.cz/obecne-pokyny/dokumenty#folder=1</w:t>
        </w:r>
      </w:hyperlink>
      <w:r>
        <w:t xml:space="preserve"> </w:t>
      </w:r>
    </w:p>
    <w:p w14:paraId="07E38385" w14:textId="329EC2F9" w:rsidR="007E128F" w:rsidRDefault="007E128F" w:rsidP="007E128F">
      <w:pPr>
        <w:autoSpaceDE w:val="0"/>
        <w:autoSpaceDN w:val="0"/>
        <w:adjustRightInd w:val="0"/>
        <w:spacing w:after="0" w:line="240" w:lineRule="auto"/>
        <w:jc w:val="both"/>
      </w:pPr>
      <w:r w:rsidRPr="007E128F">
        <w:t xml:space="preserve">Výzva MAS musí být v souladu s </w:t>
      </w:r>
      <w:r w:rsidR="00323DB5">
        <w:t>Operačním programem Životní prostředí</w:t>
      </w:r>
      <w:r w:rsidR="00811A5C">
        <w:t xml:space="preserve"> (dále jen „OPŽP“)</w:t>
      </w:r>
      <w:r w:rsidRPr="007E128F">
        <w:t xml:space="preserve">, výzvou </w:t>
      </w:r>
      <w:r w:rsidR="00811A5C">
        <w:t>Řídicího orgánu Operačního programu Životní prostředí (dále jen „</w:t>
      </w:r>
      <w:r w:rsidRPr="007E128F">
        <w:t>ŘO</w:t>
      </w:r>
      <w:r w:rsidR="00066F3B">
        <w:t xml:space="preserve"> OPŽP</w:t>
      </w:r>
      <w:r w:rsidR="00811A5C">
        <w:t>“)</w:t>
      </w:r>
      <w:r w:rsidRPr="007E128F">
        <w:t xml:space="preserve"> a</w:t>
      </w:r>
      <w:r w:rsidR="00A4580C">
        <w:t> </w:t>
      </w:r>
      <w:r w:rsidRPr="007E128F">
        <w:t xml:space="preserve">integrovanou strategií MAS. Výzva MAS musí být kolová a zadává se do MS2014+. Ve výzvách MAS není přípustné omezit výčet oprávněných žadatelů pouze na Místní akční skupinu. </w:t>
      </w:r>
    </w:p>
    <w:p w14:paraId="0EA2D824" w14:textId="77777777" w:rsidR="00DE3417" w:rsidRPr="007E128F" w:rsidRDefault="00DE3417" w:rsidP="007E128F">
      <w:pPr>
        <w:autoSpaceDE w:val="0"/>
        <w:autoSpaceDN w:val="0"/>
        <w:adjustRightInd w:val="0"/>
        <w:spacing w:after="0" w:line="240" w:lineRule="auto"/>
        <w:jc w:val="both"/>
      </w:pPr>
    </w:p>
    <w:p w14:paraId="3E394A1A" w14:textId="2103428F" w:rsidR="007E128F" w:rsidRDefault="007E128F" w:rsidP="007E128F">
      <w:pPr>
        <w:autoSpaceDE w:val="0"/>
        <w:autoSpaceDN w:val="0"/>
        <w:adjustRightInd w:val="0"/>
        <w:spacing w:after="0" w:line="240" w:lineRule="auto"/>
        <w:jc w:val="both"/>
      </w:pPr>
      <w:r w:rsidRPr="007E128F">
        <w:t>Před vyhlášením musí MAS zaslat dokumenty vztahující se k výzvě MAS v roz</w:t>
      </w:r>
      <w:r w:rsidR="00657609">
        <w:t xml:space="preserve">sahu stanoveném </w:t>
      </w:r>
      <w:r w:rsidR="00811A5C">
        <w:t>ŘO OPŽP</w:t>
      </w:r>
      <w:r w:rsidR="00657609">
        <w:t>. ŘO OPŽP</w:t>
      </w:r>
      <w:r>
        <w:t xml:space="preserve"> </w:t>
      </w:r>
      <w:r w:rsidRPr="007E128F">
        <w:t xml:space="preserve">provádí kontrolu metodické správnosti výzvy v MS2014+. </w:t>
      </w:r>
      <w:r>
        <w:t xml:space="preserve">ŘO OPŽP zkontroluje, </w:t>
      </w:r>
      <w:r w:rsidRPr="007E128F">
        <w:t>zda výzva MAS je v souladu s programem a zajišťuje, že integrované projekty budou způsobilé k</w:t>
      </w:r>
      <w:r w:rsidR="005853A1">
        <w:t> </w:t>
      </w:r>
      <w:r w:rsidRPr="007E128F">
        <w:t xml:space="preserve">financování. MAS musí vypořádat všechny připomínky </w:t>
      </w:r>
      <w:r>
        <w:t xml:space="preserve">ŘO OPŽP </w:t>
      </w:r>
      <w:r w:rsidRPr="007E128F">
        <w:t>(včetně zaslání upravených dokumentů k výzvě MAS). MAS může vyhlásit pouze takovou výzvu, u které řídicí orgán souhlasí s</w:t>
      </w:r>
      <w:r w:rsidR="005853A1">
        <w:t> </w:t>
      </w:r>
      <w:r w:rsidRPr="007E128F">
        <w:t xml:space="preserve">vypořádáním svých připomínek. </w:t>
      </w:r>
    </w:p>
    <w:p w14:paraId="184A93DA" w14:textId="77777777" w:rsidR="00DE3417" w:rsidRPr="007E128F" w:rsidRDefault="00DE3417" w:rsidP="007E128F">
      <w:pPr>
        <w:autoSpaceDE w:val="0"/>
        <w:autoSpaceDN w:val="0"/>
        <w:adjustRightInd w:val="0"/>
        <w:spacing w:after="0" w:line="240" w:lineRule="auto"/>
        <w:jc w:val="both"/>
      </w:pPr>
    </w:p>
    <w:p w14:paraId="0ED74E68" w14:textId="5CD23BA4" w:rsidR="007E128F" w:rsidRPr="007E128F" w:rsidRDefault="007E128F" w:rsidP="00F8250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128F">
        <w:t>MAS vyhlašuje výzvu MAS zveřejněním textu výzvy MAS na internetových stránkách MAS. Výzva MAS nemůže být vyhlášena před vyhlášením výzvy ŘO</w:t>
      </w:r>
      <w:r>
        <w:t xml:space="preserve"> OPŽP</w:t>
      </w:r>
      <w:r w:rsidRPr="007E128F">
        <w:t>, ke které se váže, ani před zpřístupněním žádosti o podporu v informačním systému MS2014+</w:t>
      </w:r>
      <w:r>
        <w:t>.</w:t>
      </w:r>
    </w:p>
    <w:p w14:paraId="74E7AFAA" w14:textId="0846E5B6" w:rsidR="00FE39A0" w:rsidRDefault="007E128F" w:rsidP="007E128F">
      <w:pPr>
        <w:jc w:val="both"/>
      </w:pPr>
      <w:r w:rsidRPr="007E128F">
        <w:t>Navazující dokumentace k výzvě MAS je tvořena Pravidly pro žadatele a příjemce</w:t>
      </w:r>
      <w:r w:rsidR="009A7B15">
        <w:t xml:space="preserve"> v</w:t>
      </w:r>
      <w:r w:rsidR="001E3D46">
        <w:t> Operačním programu Životní prostředí</w:t>
      </w:r>
      <w:r w:rsidR="009A7B15">
        <w:t xml:space="preserve"> </w:t>
      </w:r>
      <w:r w:rsidR="001E3D46">
        <w:t xml:space="preserve">pro období </w:t>
      </w:r>
      <w:proofErr w:type="gramStart"/>
      <w:r w:rsidR="009A7B15">
        <w:t>2014 - 2020</w:t>
      </w:r>
      <w:proofErr w:type="gramEnd"/>
      <w:r w:rsidRPr="007E128F">
        <w:t>, kter</w:t>
      </w:r>
      <w:r w:rsidR="009A7B15">
        <w:t>é</w:t>
      </w:r>
      <w:r w:rsidRPr="007E128F">
        <w:t xml:space="preserve"> byl</w:t>
      </w:r>
      <w:r w:rsidR="009A7B15">
        <w:t>y</w:t>
      </w:r>
      <w:r w:rsidRPr="007E128F">
        <w:t xml:space="preserve"> připraven</w:t>
      </w:r>
      <w:r w:rsidR="009A7B15">
        <w:t>y</w:t>
      </w:r>
      <w:r w:rsidRPr="007E128F">
        <w:t xml:space="preserve"> </w:t>
      </w:r>
      <w:r w:rsidR="00323DB5">
        <w:t>Ř</w:t>
      </w:r>
      <w:r w:rsidRPr="007E128F">
        <w:t>ídicím orgánem</w:t>
      </w:r>
      <w:r w:rsidR="00DE6F33">
        <w:t>,</w:t>
      </w:r>
      <w:r w:rsidR="00715F87">
        <w:t xml:space="preserve"> a dalšími dokumenty podle zaměření výzvy na jednotlivé aktivity</w:t>
      </w:r>
      <w:r w:rsidRPr="007E128F">
        <w:t>. Dále zahrnuje komplexní kritéria pro</w:t>
      </w:r>
      <w:r w:rsidR="009A7B15">
        <w:t xml:space="preserve"> všechny fáze</w:t>
      </w:r>
      <w:r w:rsidRPr="007E128F">
        <w:t xml:space="preserve"> hodnocení projektů (kde jsou zahrnuta také povinná kritéria stanovená výzvou ŘO</w:t>
      </w:r>
      <w:r w:rsidR="00811A5C">
        <w:t xml:space="preserve"> OPŽP</w:t>
      </w:r>
      <w:r w:rsidRPr="007E128F">
        <w:t xml:space="preserve">). MAS </w:t>
      </w:r>
      <w:r w:rsidRPr="007E128F">
        <w:lastRenderedPageBreak/>
        <w:t>zveřejní na svých internetových stránkách kritéria pro hodnocení projektů a odkaz na navazující dokumentaci k výzvě ŘO</w:t>
      </w:r>
      <w:r w:rsidR="00811A5C">
        <w:t xml:space="preserve"> OPŽP</w:t>
      </w:r>
      <w:r w:rsidRPr="007E128F">
        <w:t>.</w:t>
      </w:r>
    </w:p>
    <w:p w14:paraId="6AD575CF" w14:textId="77777777" w:rsidR="00E463F4" w:rsidRPr="00025B21" w:rsidRDefault="00E463F4" w:rsidP="007E128F">
      <w:pPr>
        <w:jc w:val="both"/>
      </w:pPr>
    </w:p>
    <w:p w14:paraId="12BEE7D4" w14:textId="22E73682" w:rsidR="00715F87" w:rsidRDefault="00A0444C" w:rsidP="00F82508">
      <w:pPr>
        <w:pStyle w:val="Nadpis2"/>
        <w:numPr>
          <w:ilvl w:val="1"/>
          <w:numId w:val="4"/>
        </w:numPr>
      </w:pPr>
      <w:bookmarkStart w:id="21" w:name="_Toc524619484"/>
      <w:bookmarkStart w:id="22" w:name="_Toc530993178"/>
      <w:bookmarkEnd w:id="21"/>
      <w:r>
        <w:t>Změna výzvy MAS a navazující dokumentace k výzvě MAS</w:t>
      </w:r>
      <w:bookmarkEnd w:id="22"/>
    </w:p>
    <w:p w14:paraId="40D0643E" w14:textId="65A5A0CF" w:rsidR="00715F87" w:rsidRDefault="00715F87" w:rsidP="001101A2">
      <w:pPr>
        <w:jc w:val="both"/>
        <w:rPr>
          <w:rFonts w:ascii="Calibri" w:hAnsi="Calibri" w:cs="Calibri"/>
        </w:rPr>
      </w:pPr>
      <w:r>
        <w:t xml:space="preserve">MAS musí ke každé změně výzvy MAS uvést odůvodnění a informovat o ní neprodleně na internetových stránkách MAS. </w:t>
      </w:r>
      <w:r w:rsidR="001A6FB4">
        <w:t>MAS je povinna předkládat ŘO OPŽP ke kontrole jakékoli změny výzvy.</w:t>
      </w:r>
      <w:r w:rsidR="00147470" w:rsidRPr="00147470">
        <w:rPr>
          <w:rFonts w:ascii="Calibri" w:hAnsi="Calibri" w:cs="Calibri"/>
        </w:rPr>
        <w:t xml:space="preserve"> </w:t>
      </w:r>
      <w:r w:rsidR="00147470">
        <w:rPr>
          <w:rFonts w:ascii="Calibri" w:hAnsi="Calibri" w:cs="Calibri"/>
        </w:rPr>
        <w:t>MAS může provést pouze takovou změnu, u které ŘO OPŽP souhlasí s vypořádáním svých připomínek.</w:t>
      </w:r>
    </w:p>
    <w:p w14:paraId="15A26928" w14:textId="77777777" w:rsidR="00147470" w:rsidRDefault="00147470" w:rsidP="00715F87">
      <w:pPr>
        <w:rPr>
          <w:rFonts w:ascii="Calibri" w:hAnsi="Calibri" w:cs="Calibri"/>
        </w:rPr>
      </w:pPr>
      <w:r>
        <w:rPr>
          <w:rFonts w:ascii="Calibri" w:hAnsi="Calibri" w:cs="Calibri"/>
        </w:rPr>
        <w:t>Nejsou přípustné následující změny výzvy:</w:t>
      </w:r>
    </w:p>
    <w:p w14:paraId="12A8D3B7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zrušit vyhlášenou výzvu,</w:t>
      </w:r>
    </w:p>
    <w:p w14:paraId="71CEBF16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snížit alokaci výzvy,</w:t>
      </w:r>
    </w:p>
    <w:p w14:paraId="2385A442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maximální a minimální výši celkových způsobilých výdajů,</w:t>
      </w:r>
    </w:p>
    <w:p w14:paraId="58FB35CB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míru spolufinancování,</w:t>
      </w:r>
    </w:p>
    <w:p w14:paraId="384B80F7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věcné zaměření výzvy,</w:t>
      </w:r>
    </w:p>
    <w:p w14:paraId="439F63DD" w14:textId="0BB1D0FA" w:rsidR="00147470" w:rsidRDefault="00147470" w:rsidP="006706D5">
      <w:pPr>
        <w:pStyle w:val="Odstavecseseznamem"/>
        <w:numPr>
          <w:ilvl w:val="0"/>
          <w:numId w:val="31"/>
        </w:numPr>
      </w:pPr>
      <w:r w:rsidRPr="006706D5">
        <w:t>změnit definici oprávněného žadatele, tj. přidat ne</w:t>
      </w:r>
      <w:r w:rsidR="005853A1">
        <w:t>bo odebrat oprávněného žadatele</w:t>
      </w:r>
      <w:r w:rsidR="00654617">
        <w:t>,</w:t>
      </w:r>
    </w:p>
    <w:p w14:paraId="6F128D52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posun nejzazšího data pro ukončení fyzické realizace projektu na dřívější datum,</w:t>
      </w:r>
    </w:p>
    <w:p w14:paraId="35C4707C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posun data ukončení příjmu žádostí o podporu na dřívější datum,</w:t>
      </w:r>
    </w:p>
    <w:p w14:paraId="4C1C1BE3" w14:textId="77777777" w:rsidR="00147470" w:rsidRDefault="00147470" w:rsidP="006706D5">
      <w:pPr>
        <w:pStyle w:val="Odstavecseseznamem"/>
        <w:numPr>
          <w:ilvl w:val="0"/>
          <w:numId w:val="31"/>
        </w:numPr>
      </w:pPr>
      <w:r w:rsidRPr="006706D5">
        <w:t>měnit kritéria pro hodnocení projektů.</w:t>
      </w:r>
    </w:p>
    <w:p w14:paraId="6D66C14F" w14:textId="77777777" w:rsidR="00680C92" w:rsidRDefault="00680C92" w:rsidP="00680C92">
      <w:pPr>
        <w:ind w:left="360"/>
      </w:pPr>
    </w:p>
    <w:p w14:paraId="6007A5FF" w14:textId="1E170077" w:rsidR="00F60F91" w:rsidRPr="00F60F91" w:rsidRDefault="00A73BE5" w:rsidP="00F82508">
      <w:pPr>
        <w:pStyle w:val="Nadpis2"/>
        <w:numPr>
          <w:ilvl w:val="1"/>
          <w:numId w:val="4"/>
        </w:numPr>
      </w:pPr>
      <w:bookmarkStart w:id="23" w:name="_Toc530993179"/>
      <w:r>
        <w:t>Navazující dokumentace k</w:t>
      </w:r>
      <w:r w:rsidR="00F60F91">
        <w:t> </w:t>
      </w:r>
      <w:r>
        <w:t>výzvě</w:t>
      </w:r>
      <w:bookmarkEnd w:id="23"/>
    </w:p>
    <w:p w14:paraId="20781423" w14:textId="79F5C20A" w:rsidR="00A73BE5" w:rsidRDefault="00A73BE5" w:rsidP="00F82508">
      <w:pPr>
        <w:jc w:val="both"/>
      </w:pPr>
      <w:r>
        <w:t>MAS vždy posílá ke kontrole ŘO</w:t>
      </w:r>
      <w:r w:rsidR="00811A5C">
        <w:t xml:space="preserve"> OPŽP</w:t>
      </w:r>
      <w:r>
        <w:t xml:space="preserve"> text výzvy, hodnotící kritéria a Interní postupy. Ostatní navazující dokumentaci k výzvě MAS přebírá od ŘO OPŽP a nesmí v ní provádět žádné změny. Jedná se o:</w:t>
      </w:r>
    </w:p>
    <w:p w14:paraId="39A936CA" w14:textId="5D42E376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 xml:space="preserve">Pravidla pro žadatele a příjemce v Operačním programu Životní prostředí </w:t>
      </w:r>
      <w:r w:rsidR="006D11FE">
        <w:t xml:space="preserve">pro období </w:t>
      </w:r>
      <w:r>
        <w:t>2014-2020</w:t>
      </w:r>
      <w:r w:rsidR="00A4580C">
        <w:t>,</w:t>
      </w:r>
    </w:p>
    <w:p w14:paraId="2BA7C671" w14:textId="19DD09A7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>Metodika přímých a nepřímých nákladů</w:t>
      </w:r>
      <w:r w:rsidR="006D11FE">
        <w:t xml:space="preserve"> z oblasti osobních a režijních výdajů v OPŽP </w:t>
      </w:r>
      <w:proofErr w:type="gramStart"/>
      <w:r w:rsidR="006D11FE">
        <w:t>2014</w:t>
      </w:r>
      <w:r w:rsidR="00A4580C">
        <w:t>-</w:t>
      </w:r>
      <w:r w:rsidR="006D11FE">
        <w:t xml:space="preserve"> 2020</w:t>
      </w:r>
      <w:proofErr w:type="gramEnd"/>
      <w:r w:rsidR="00A4580C">
        <w:t>,</w:t>
      </w:r>
    </w:p>
    <w:p w14:paraId="5E749578" w14:textId="6C363B4B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>Náklady obvyklých opatření</w:t>
      </w:r>
      <w:r w:rsidR="006D11FE">
        <w:t xml:space="preserve"> MŽP</w:t>
      </w:r>
      <w:r w:rsidR="00A4580C">
        <w:t>,</w:t>
      </w:r>
    </w:p>
    <w:p w14:paraId="73EDFEA7" w14:textId="4A802B77" w:rsidR="00A73BE5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Standard AOPK SPPK A02 001 Výsadba stromů</w:t>
      </w:r>
      <w:r w:rsidR="00680C92">
        <w:t xml:space="preserve"> (pro SC 4.3 a 4.4)</w:t>
      </w:r>
      <w:r w:rsidR="00A4580C">
        <w:t>,</w:t>
      </w:r>
    </w:p>
    <w:p w14:paraId="557C246A" w14:textId="2704F998" w:rsidR="00A73BE5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Standard AOPK SPPK C02 003 Výsadby ovocných dřevin</w:t>
      </w:r>
      <w:r w:rsidR="00680C92">
        <w:t xml:space="preserve"> (pro SC 4.3 a 4.4)</w:t>
      </w:r>
      <w:r w:rsidR="00A4580C">
        <w:t>,</w:t>
      </w:r>
    </w:p>
    <w:p w14:paraId="168DE58E" w14:textId="58F41C12" w:rsidR="006D11FE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Seznam doporučených autochtonních dřevin (pro SC 4.3 a 4.4)</w:t>
      </w:r>
      <w:r w:rsidR="00845DE6">
        <w:t>.</w:t>
      </w:r>
    </w:p>
    <w:p w14:paraId="5CAC3367" w14:textId="77777777" w:rsidR="00A73BE5" w:rsidRPr="00A73BE5" w:rsidRDefault="00A73BE5" w:rsidP="00A73BE5"/>
    <w:p w14:paraId="553CE6CF" w14:textId="77777777" w:rsidR="00D5433B" w:rsidRDefault="00D5433B" w:rsidP="00D5433B">
      <w:pPr>
        <w:pStyle w:val="Nadpis1"/>
      </w:pPr>
      <w:bookmarkStart w:id="24" w:name="_Toc530993180"/>
      <w:r>
        <w:t>Příjem žádostí o podporu</w:t>
      </w:r>
      <w:bookmarkEnd w:id="24"/>
    </w:p>
    <w:p w14:paraId="1C6F7EB9" w14:textId="77777777" w:rsidR="00D5433B" w:rsidRPr="00D5433B" w:rsidRDefault="00D5433B" w:rsidP="00D5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D4BC8" w14:textId="785D5F1B" w:rsidR="00D5433B" w:rsidRDefault="00D5433B" w:rsidP="00D5433B">
      <w:pPr>
        <w:jc w:val="both"/>
      </w:pPr>
      <w:r w:rsidRPr="00D5433B">
        <w:t xml:space="preserve">Žádost je možné podat elektronicky prostřednictvím portálu IS KP14+ včetně všech požadovaných příloh definovaných v Pravidlech pro žadatele a příjemce podpory v OPŽP </w:t>
      </w:r>
      <w:proofErr w:type="gramStart"/>
      <w:r w:rsidRPr="00D5433B">
        <w:t>2014 – 2020</w:t>
      </w:r>
      <w:proofErr w:type="gramEnd"/>
      <w:r w:rsidRPr="00D5433B">
        <w:t xml:space="preserve"> od prvního dne lhůty stanovené pro příjem žádostí ve výzvě MAS. V případě, že to povaha projektu vyžaduje a žadatel nemůže prostřednictvím IS KP14+ dodat projektovou dokumentaci či jiné relevantní přílohy, předloží je ve 2 pare na </w:t>
      </w:r>
      <w:r w:rsidR="00845DE6">
        <w:t>adresu kanceláře m</w:t>
      </w:r>
      <w:r w:rsidRPr="00D5433B">
        <w:t>ístní akční skupin</w:t>
      </w:r>
      <w:r w:rsidR="00845DE6">
        <w:t>y</w:t>
      </w:r>
      <w:r w:rsidRPr="00D5433B">
        <w:t xml:space="preserve"> v tištěné podobě. V případě zaslání příloh poštou je rozhodující datum a čas doručení a je třeba počítat s přiměřenou časovou rezervou.</w:t>
      </w:r>
    </w:p>
    <w:p w14:paraId="53221CB9" w14:textId="311683D9" w:rsidR="001D2510" w:rsidRDefault="001D2510" w:rsidP="00F82508">
      <w:pPr>
        <w:jc w:val="both"/>
      </w:pPr>
      <w:r>
        <w:t>D</w:t>
      </w:r>
      <w:r w:rsidRPr="007E128F">
        <w:t>atum ukončení příjmu žádostí o podporu může nastat nejdříve 30 kalendářních dnů po datu vyhlášení výzvy</w:t>
      </w:r>
      <w:r w:rsidR="0047595F">
        <w:t>.</w:t>
      </w:r>
    </w:p>
    <w:p w14:paraId="2C918013" w14:textId="7CB5A3AB" w:rsidR="00477194" w:rsidRPr="00477194" w:rsidRDefault="00477194" w:rsidP="00477194">
      <w:pPr>
        <w:jc w:val="both"/>
      </w:pPr>
      <w:r w:rsidRPr="00477194">
        <w:lastRenderedPageBreak/>
        <w:t>Datum ukončení příjmu žádostí o podporu může nastat nejdříve 3 týdny po datu zpřístupnění žádosti o podporu v monitorovacím systému.</w:t>
      </w:r>
    </w:p>
    <w:p w14:paraId="5EB4C4D0" w14:textId="77777777" w:rsidR="001D2510" w:rsidRPr="007E128F" w:rsidRDefault="001D2510" w:rsidP="001D2510">
      <w:pPr>
        <w:jc w:val="both"/>
      </w:pPr>
      <w:r>
        <w:t>D</w:t>
      </w:r>
      <w:r w:rsidRPr="007E128F">
        <w:t>atum ukončení příjmu žádostí o podporu může nastat nejdříve 2 týdny po datu zahájení příjmu žádostí o podporu</w:t>
      </w:r>
      <w:r w:rsidR="0047595F">
        <w:t>.</w:t>
      </w:r>
    </w:p>
    <w:p w14:paraId="57EF5712" w14:textId="77777777" w:rsidR="001D2510" w:rsidRDefault="0014709E" w:rsidP="00D5433B">
      <w:pPr>
        <w:jc w:val="both"/>
      </w:pPr>
      <w:r>
        <w:t>T</w:t>
      </w:r>
      <w:r w:rsidRPr="0014709E">
        <w:t xml:space="preserve">ext výzvy (včetně navazující dokumentace) musí být zveřejněn na webových stránkách </w:t>
      </w:r>
      <w:r w:rsidR="0039211C">
        <w:t>MAS</w:t>
      </w:r>
      <w:r w:rsidRPr="0014709E">
        <w:t xml:space="preserve"> do konce doby udržitelnosti všech projektů </w:t>
      </w:r>
      <w:r w:rsidR="0039211C">
        <w:t xml:space="preserve">v OPŽP </w:t>
      </w:r>
      <w:r w:rsidRPr="0014709E">
        <w:t>nebo do předložení závěrečné zprávy o provádění programu podle toho, co nastane později.</w:t>
      </w:r>
    </w:p>
    <w:p w14:paraId="13EC42E1" w14:textId="77777777" w:rsidR="00A0444C" w:rsidRDefault="00A0444C" w:rsidP="00A0444C">
      <w:pPr>
        <w:pStyle w:val="Nadpis1"/>
      </w:pPr>
      <w:bookmarkStart w:id="25" w:name="_Toc530993181"/>
      <w:r>
        <w:t xml:space="preserve">Hodnocení </w:t>
      </w:r>
      <w:r w:rsidR="00D5433B">
        <w:t>a výběr projektů</w:t>
      </w:r>
      <w:bookmarkEnd w:id="25"/>
    </w:p>
    <w:p w14:paraId="44BCB172" w14:textId="77777777" w:rsidR="00845DE6" w:rsidRPr="00ED4A3C" w:rsidRDefault="00845DE6" w:rsidP="00F82508"/>
    <w:p w14:paraId="69CE7672" w14:textId="47CCEB2E" w:rsidR="00490707" w:rsidRDefault="00490707" w:rsidP="001D2510">
      <w:pPr>
        <w:jc w:val="both"/>
      </w:pPr>
      <w:r>
        <w:t>Postupy pro hodnocení projektů se řídí Metodickým pokynem Řízení výzev, hodnocení a výběr projektů, kap. 6.2.2</w:t>
      </w:r>
      <w:r w:rsidR="00DE1E0D">
        <w:t>,</w:t>
      </w:r>
      <w:r>
        <w:t xml:space="preserve"> a dále také </w:t>
      </w:r>
      <w:r w:rsidR="00DE6F33">
        <w:t xml:space="preserve">platnou </w:t>
      </w:r>
      <w:r>
        <w:t>verzí Pravidel pro žadatele a příjemce v Operačním programu Životní prostředí pro období 2014-2020.</w:t>
      </w:r>
    </w:p>
    <w:p w14:paraId="30A2E2E9" w14:textId="77777777" w:rsidR="001A6FB4" w:rsidRPr="00715F87" w:rsidRDefault="00890511" w:rsidP="001D2510">
      <w:pPr>
        <w:jc w:val="both"/>
      </w:pPr>
      <w:r>
        <w:t xml:space="preserve">Hodnocení žádostí o podporu zajišťuje MAS, která provádí hodnocení a výběr projektů podle předem stanovených kritérií. </w:t>
      </w:r>
    </w:p>
    <w:p w14:paraId="73E7C2E8" w14:textId="5FF3843A" w:rsidR="00175997" w:rsidRDefault="00715F87" w:rsidP="001D2510">
      <w:pPr>
        <w:jc w:val="both"/>
      </w:pPr>
      <w:r>
        <w:t>V</w:t>
      </w:r>
      <w:r w:rsidR="00C647AB" w:rsidRPr="00715F87">
        <w:t xml:space="preserve"> případě hodnocení a výběru projektů, kde je žadatelem MAS, se nesmí osoby, které připravovaly projekt, podílet na hodnocení a výběru projektů v dané výzvě</w:t>
      </w:r>
      <w:r w:rsidR="00811A5C">
        <w:t>.</w:t>
      </w:r>
      <w:r w:rsidR="00C647AB" w:rsidRPr="00715F87">
        <w:t xml:space="preserve"> </w:t>
      </w:r>
      <w:r w:rsidR="00811A5C">
        <w:t>O</w:t>
      </w:r>
      <w:r w:rsidR="00C647AB" w:rsidRPr="00715F87">
        <w:t>soby, které se podílely na přípravě projektu, jsou uvedeny v zápisu z</w:t>
      </w:r>
      <w:r w:rsidR="00175997">
        <w:t xml:space="preserve"> jednání příslušného orgánu MAS.</w:t>
      </w:r>
    </w:p>
    <w:p w14:paraId="1D2D3C50" w14:textId="77777777" w:rsidR="00C647AB" w:rsidRDefault="00175997" w:rsidP="001D2510">
      <w:pPr>
        <w:jc w:val="both"/>
      </w:pPr>
      <w:r>
        <w:t>Výsledkem všech fází hodnocení a výběru projektů jsou písemné záznamy o hodnocení a výběru projektů.</w:t>
      </w:r>
      <w:r w:rsidR="00C647AB" w:rsidRPr="00715F87">
        <w:t xml:space="preserve"> </w:t>
      </w:r>
    </w:p>
    <w:p w14:paraId="6B6F909E" w14:textId="77777777" w:rsidR="00295943" w:rsidRPr="00715F87" w:rsidRDefault="00295943" w:rsidP="001D2510">
      <w:pPr>
        <w:jc w:val="both"/>
      </w:pPr>
      <w:r>
        <w:t xml:space="preserve">V případě zamítnutí projektu v některé z fází hodnocení prováděných MAS, vydá MAS zamítavé stanovisko pro ŘO, který </w:t>
      </w:r>
      <w:r w:rsidR="00DE6F33">
        <w:t xml:space="preserve">následně </w:t>
      </w:r>
      <w:r>
        <w:t>vydává Rozhodnutí o zamítnutí žádosti a ukončení administrace.</w:t>
      </w:r>
    </w:p>
    <w:p w14:paraId="320BE926" w14:textId="77777777" w:rsidR="00B1368F" w:rsidRPr="00B1368F" w:rsidRDefault="00B1368F" w:rsidP="00B1368F"/>
    <w:p w14:paraId="1A4E3061" w14:textId="1C248B93" w:rsidR="00C0260F" w:rsidRDefault="00A0444C" w:rsidP="00F82508">
      <w:pPr>
        <w:pStyle w:val="Nadpis2"/>
        <w:numPr>
          <w:ilvl w:val="1"/>
          <w:numId w:val="27"/>
        </w:numPr>
      </w:pPr>
      <w:bookmarkStart w:id="26" w:name="_Toc530993182"/>
      <w:r>
        <w:t>Kontrola formálních náležitostí a přijatelnosti</w:t>
      </w:r>
      <w:bookmarkEnd w:id="26"/>
    </w:p>
    <w:p w14:paraId="44A2CC09" w14:textId="77777777" w:rsidR="0014709E" w:rsidRDefault="0014709E" w:rsidP="001101A2">
      <w:pPr>
        <w:jc w:val="both"/>
      </w:pPr>
      <w:r w:rsidRPr="0014709E">
        <w:t>Kontrola formálních náležitostí a kontrola přijatelnosti jsou prováděny jako</w:t>
      </w:r>
      <w:r>
        <w:t xml:space="preserve"> dva samostatné kroky v rámci jedné fáze hodnocení. </w:t>
      </w:r>
      <w:r w:rsidRPr="0014709E">
        <w:t xml:space="preserve">V rámci formální kontroly hodnotitel žádost posuzuje z </w:t>
      </w:r>
      <w:r>
        <w:t>hlediska řádného vyplnění formu</w:t>
      </w:r>
      <w:r w:rsidRPr="0014709E">
        <w:t>láře žádosti a doložení všech požadovaných dokladů v náležité formě. V rámci kontroly přijatelnosti hodnotitel žádost posuzuje z hlediska splnění základních podmínek pr</w:t>
      </w:r>
      <w:r>
        <w:t>ogramu, finančních a legislativ</w:t>
      </w:r>
      <w:r w:rsidRPr="0014709E">
        <w:t xml:space="preserve">ních předpokladů, podmínek </w:t>
      </w:r>
      <w:proofErr w:type="gramStart"/>
      <w:r w:rsidRPr="0014709E">
        <w:t>výzvy,</w:t>
      </w:r>
      <w:proofErr w:type="gramEnd"/>
      <w:r w:rsidRPr="0014709E">
        <w:t xml:space="preserve"> apod.</w:t>
      </w:r>
    </w:p>
    <w:p w14:paraId="347A4418" w14:textId="410B4C76" w:rsidR="00C0260F" w:rsidRDefault="00C0260F" w:rsidP="001101A2">
      <w:pPr>
        <w:jc w:val="both"/>
      </w:pPr>
      <w:r w:rsidRPr="00C0260F">
        <w:t>Kritéria pro kontrolu formálních náležitostí a kontrolu přijatelnosti mají f</w:t>
      </w:r>
      <w:r>
        <w:t>ormu vylučovacích kritérií v</w:t>
      </w:r>
      <w:r w:rsidR="00A4580C">
        <w:t> </w:t>
      </w:r>
      <w:r>
        <w:t>po</w:t>
      </w:r>
      <w:r w:rsidRPr="00C0260F">
        <w:t>době: splněno / nesplněno / nehodnoceno (pro případy, kdy je pro vyhodnocení kritéria nutné vyžádat doplnění informace od žadatele) / nerelevantní (pro případy, kdy se k</w:t>
      </w:r>
      <w:r>
        <w:t>ritérium na daný projekt nevzta</w:t>
      </w:r>
      <w:r w:rsidRPr="00C0260F">
        <w:t xml:space="preserve">huje). </w:t>
      </w:r>
    </w:p>
    <w:p w14:paraId="519329DB" w14:textId="1975B06C" w:rsidR="00C0260F" w:rsidRDefault="00C0260F" w:rsidP="001101A2">
      <w:pPr>
        <w:jc w:val="both"/>
      </w:pPr>
      <w:r w:rsidRPr="00C0260F">
        <w:t xml:space="preserve">Všechna kritéria v rámci kontroly formálních náležitostí a kontroly přijatelnosti jsou napravitelná (žadatel je může po vyzvání prostřednictvím obdržené interní depeše v IS KP14+ doplnit), s výjimkou </w:t>
      </w:r>
      <w:r w:rsidR="0039211C">
        <w:t xml:space="preserve">kritérií uvedených v Pravidlech pro žadatele a příjemce podpory v OPŽP pro období </w:t>
      </w:r>
      <w:proofErr w:type="gramStart"/>
      <w:r w:rsidR="0039211C">
        <w:t>2014 – 2020</w:t>
      </w:r>
      <w:proofErr w:type="gramEnd"/>
      <w:r w:rsidR="0039211C">
        <w:t xml:space="preserve"> (verze platná ke dni vyhlášení výzvy),</w:t>
      </w:r>
      <w:r w:rsidRPr="00C0260F">
        <w:t xml:space="preserve"> kter</w:t>
      </w:r>
      <w:r w:rsidR="00DE1E0D">
        <w:t>á</w:t>
      </w:r>
      <w:r w:rsidRPr="00C0260F">
        <w:t xml:space="preserve"> jsou nenapraviteln</w:t>
      </w:r>
      <w:r w:rsidR="00DE1E0D">
        <w:t>á</w:t>
      </w:r>
      <w:r w:rsidRPr="00C0260F">
        <w:t>.</w:t>
      </w:r>
    </w:p>
    <w:p w14:paraId="15B987EF" w14:textId="3FAAC623" w:rsidR="00C0260F" w:rsidRDefault="00C0260F" w:rsidP="001101A2">
      <w:pPr>
        <w:jc w:val="both"/>
      </w:pPr>
      <w:r w:rsidRPr="00C0260F">
        <w:t>V případě, že dojde k nesplnění jednoho či více kritérií při kontrole formálních náležitostí nebo kontrole přijatelnosti, pověřený hodnotitel upozorní žadatele na zjištěné nedostatky a prostřednictvím IS KP14+ seznámí žadatele se závěry a konkrétním uvedením případných nedostatků a zároveň zpřístupní příslušnou část žádosti k doplnění chybějících údajů nebo opravě formálních chyb</w:t>
      </w:r>
      <w:r w:rsidR="00826EF0">
        <w:t>.</w:t>
      </w:r>
      <w:r w:rsidR="003024EF">
        <w:t xml:space="preserve"> </w:t>
      </w:r>
      <w:r w:rsidRPr="00C0260F">
        <w:t xml:space="preserve">Žadatel má </w:t>
      </w:r>
      <w:r w:rsidRPr="00C0260F">
        <w:lastRenderedPageBreak/>
        <w:t>povinnost odstranit uvedené nedostatky ve lhůtě 6 pracovních dnů od obdržení informace o těchto nedostatcích,</w:t>
      </w:r>
      <w:r>
        <w:t xml:space="preserve"> </w:t>
      </w:r>
      <w:r w:rsidRPr="00C0260F">
        <w:t>přičemž není oprávněn žádost měnit po věcné stránce a upravovat nad rámec výzvy hodnotitele.</w:t>
      </w:r>
    </w:p>
    <w:p w14:paraId="09A09958" w14:textId="6F38B9E6" w:rsidR="00C0260F" w:rsidRDefault="00C0260F" w:rsidP="001101A2">
      <w:pPr>
        <w:jc w:val="both"/>
      </w:pPr>
      <w:r w:rsidRPr="00C0260F">
        <w:t>Případné doplnění tedy nesmí měnit základní hodnocené skutečnosti uvedené v předložené žádosti o</w:t>
      </w:r>
      <w:r w:rsidR="00A4580C">
        <w:t> </w:t>
      </w:r>
      <w:r w:rsidRPr="00C0260F">
        <w:t>podporu. V případě, že je žadatel vyzván k přesunu části způsobilých výdajů mezi nezpůsobilé, není žadatel oprávněn provést další změny rozpočtu. Jestliže je žadatel vyzván k doplnění chybějící přílohy úředního dokumentu, nesmí být tato pozdějšího data, než je datum ukončení příjmu žádostí. Po</w:t>
      </w:r>
      <w:r w:rsidR="00811A5C">
        <w:t> </w:t>
      </w:r>
      <w:r w:rsidRPr="00C0260F">
        <w:t>provedení oprav je třeba, aby žadatel opět elektronicky prostřednictvím IS KP14+ zaslal opravené záložky žádosti, v případě opravy tištěné přílohy opět v tištěné podobě. Žádost je nutné ze strany žadatele v IS KP14+ opět finalizovat, elektronicky podepsa</w:t>
      </w:r>
      <w:r>
        <w:t>t a odeslat. Po doplnění požado</w:t>
      </w:r>
      <w:r w:rsidRPr="00C0260F">
        <w:t>vaných informací ze strany žadatele hodnotitel znovu ověří, zda byla žádost řádně doplněna a znovu zhodnotí původně nesplněná kritéria formálních náležitostí a přijatelnosti.</w:t>
      </w:r>
    </w:p>
    <w:p w14:paraId="71277D50" w14:textId="6E40971A" w:rsidR="00C0260F" w:rsidRDefault="00C0260F" w:rsidP="001101A2">
      <w:pPr>
        <w:jc w:val="both"/>
      </w:pPr>
      <w:r w:rsidRPr="00C0260F">
        <w:t>Vyhoví-li žádost formální kontrole a kontrole přijatelnosti, postupuje do další fáze hodnocení. Žadatel je informován prostřednictvím IS KP14+, a to změnou stavu žádosti na „Žádost o podporu splnila formální náležitosti a podmínky přijatelnosti“</w:t>
      </w:r>
      <w:r w:rsidR="00DE1E0D">
        <w:t>, příp. na „</w:t>
      </w:r>
      <w:r w:rsidR="00DE1E0D" w:rsidRPr="00DE1E0D">
        <w:t>Žádost o podporu splnila formální náležitosti a</w:t>
      </w:r>
      <w:r w:rsidR="00A4580C">
        <w:t> </w:t>
      </w:r>
      <w:r w:rsidR="00DE1E0D" w:rsidRPr="00DE1E0D">
        <w:t>podmínky přijatelnosti po doplnění</w:t>
      </w:r>
      <w:r w:rsidR="00DE1E0D">
        <w:t>“</w:t>
      </w:r>
      <w:r w:rsidRPr="00C0260F">
        <w:t>.</w:t>
      </w:r>
    </w:p>
    <w:p w14:paraId="68AD2B59" w14:textId="4B2F4FBD" w:rsidR="003024EF" w:rsidRDefault="003024EF" w:rsidP="001101A2">
      <w:pPr>
        <w:jc w:val="both"/>
      </w:pPr>
      <w:r w:rsidRPr="003024EF">
        <w:t>Nesplní-li žádost podmínky formálních náležitostí či přijatelnosti a/nebo není-li na základě upozornění doplněna a případné nedostatky nejsou odstraněny ve stanovené lhůtě 6 pracovních dnů, je žádost automaticky vyřazena z dalšího hodnocení. Žadatel je o vyřazení z dalšího procesu hodnocení informován depeší prostřednictvím IS KP14+ a změnou stavu žádosti na „Žádost o podporu nesplnila formální náleži</w:t>
      </w:r>
      <w:r>
        <w:t xml:space="preserve">tosti </w:t>
      </w:r>
      <w:r w:rsidR="00DE1E0D">
        <w:t>nebo</w:t>
      </w:r>
      <w:r>
        <w:t xml:space="preserve"> podmínky přijatelnosti“</w:t>
      </w:r>
      <w:r w:rsidR="00DE1E0D">
        <w:t>, příp. na „</w:t>
      </w:r>
      <w:r w:rsidR="00DE1E0D" w:rsidRPr="00DE1E0D">
        <w:t>Žádost o podporu nesplnila formální náležitosti nebo podmínky přijatelnosti po doplnění</w:t>
      </w:r>
      <w:r w:rsidR="00DE1E0D">
        <w:t>“</w:t>
      </w:r>
      <w:r>
        <w:t xml:space="preserve">. </w:t>
      </w:r>
    </w:p>
    <w:p w14:paraId="50197BAA" w14:textId="6B279212" w:rsidR="00F60F91" w:rsidRDefault="00F51323" w:rsidP="001101A2">
      <w:pPr>
        <w:jc w:val="both"/>
      </w:pPr>
      <w:r>
        <w:t>L</w:t>
      </w:r>
      <w:r w:rsidR="00C02802">
        <w:t xml:space="preserve">hůta pro </w:t>
      </w:r>
      <w:r>
        <w:t xml:space="preserve">provedení </w:t>
      </w:r>
      <w:r w:rsidR="00C02802">
        <w:t>všech fáz</w:t>
      </w:r>
      <w:r>
        <w:t>í</w:t>
      </w:r>
      <w:r w:rsidR="00C02802">
        <w:t xml:space="preserve"> hodnocení</w:t>
      </w:r>
      <w:r w:rsidR="0039211C">
        <w:t>, tj. kontrol</w:t>
      </w:r>
      <w:r>
        <w:t>y</w:t>
      </w:r>
      <w:r w:rsidR="0039211C">
        <w:t xml:space="preserve"> formálních náležitostí</w:t>
      </w:r>
      <w:r w:rsidR="00AE46B9">
        <w:t>,</w:t>
      </w:r>
      <w:r w:rsidR="0039211C">
        <w:t xml:space="preserve"> přijatelnosti žádostí</w:t>
      </w:r>
      <w:r w:rsidR="00AE46B9">
        <w:t xml:space="preserve"> a</w:t>
      </w:r>
      <w:r w:rsidR="00A4580C">
        <w:t> </w:t>
      </w:r>
      <w:r w:rsidR="0039211C">
        <w:t>věcného hodnocení</w:t>
      </w:r>
      <w:r>
        <w:t xml:space="preserve"> </w:t>
      </w:r>
      <w:r w:rsidR="00C02802">
        <w:t>činí max. 90 pracovních dní</w:t>
      </w:r>
      <w:r w:rsidR="00BC2193">
        <w:t xml:space="preserve">, z toho je na provedení kontroly formálních náležitostí a přijatelnosti stanovena lhůta </w:t>
      </w:r>
      <w:r w:rsidR="000D6F32" w:rsidRPr="000D6F32">
        <w:rPr>
          <w:bCs/>
        </w:rPr>
        <w:t>60</w:t>
      </w:r>
      <w:r w:rsidR="00BC2193">
        <w:t xml:space="preserve"> dní.</w:t>
      </w:r>
      <w:r>
        <w:t xml:space="preserve"> </w:t>
      </w:r>
    </w:p>
    <w:p w14:paraId="7CAA0CC9" w14:textId="03C1B8F9" w:rsidR="00066F3B" w:rsidRDefault="00066F3B" w:rsidP="001101A2">
      <w:pPr>
        <w:jc w:val="both"/>
      </w:pPr>
      <w:r>
        <w:t xml:space="preserve">Kritéria formálních náležitostí </w:t>
      </w:r>
      <w:r w:rsidR="007E7D89">
        <w:t xml:space="preserve">a přijatelnosti </w:t>
      </w:r>
      <w:r>
        <w:t xml:space="preserve">jsou uvedena v Pravidlech pro žadatele a příjemce </w:t>
      </w:r>
      <w:r w:rsidR="007E7D89">
        <w:t xml:space="preserve">podpory </w:t>
      </w:r>
      <w:r>
        <w:t xml:space="preserve">v Operačním programu Životní prostředí </w:t>
      </w:r>
      <w:r w:rsidR="007E7D89">
        <w:t xml:space="preserve">pro období </w:t>
      </w:r>
      <w:r>
        <w:t>2014-2020)</w:t>
      </w:r>
      <w:r w:rsidR="007E7D89">
        <w:t xml:space="preserve"> platných v den vyhlášení výzvy MAS</w:t>
      </w:r>
      <w:r w:rsidR="00843373">
        <w:t xml:space="preserve"> a rovněž</w:t>
      </w:r>
      <w:r w:rsidR="00C02802">
        <w:t> </w:t>
      </w:r>
      <w:r w:rsidR="00843373">
        <w:t>příloze</w:t>
      </w:r>
      <w:r w:rsidR="00C02802">
        <w:t xml:space="preserve"> výzvy</w:t>
      </w:r>
      <w:r w:rsidR="00843373">
        <w:t xml:space="preserve"> </w:t>
      </w:r>
      <w:r w:rsidR="00AE46B9">
        <w:t xml:space="preserve">MAS </w:t>
      </w:r>
      <w:r w:rsidR="00843373">
        <w:t>„</w:t>
      </w:r>
      <w:r w:rsidR="00843373" w:rsidRPr="00475999">
        <w:rPr>
          <w:bCs/>
        </w:rPr>
        <w:t>Kritéria pro hodnocení žádostí“.</w:t>
      </w:r>
      <w:r w:rsidR="00843373">
        <w:t xml:space="preserve"> </w:t>
      </w:r>
    </w:p>
    <w:p w14:paraId="0CD483C9" w14:textId="7D0F8C8E" w:rsidR="00845DE6" w:rsidRDefault="00845DE6" w:rsidP="001101A2">
      <w:pPr>
        <w:jc w:val="both"/>
      </w:pPr>
      <w:r>
        <w:t xml:space="preserve">MAS je povinná převzít kritéria formálních náležitostí a přijatelnosti od ŘO OPŽP a nesmí v nich provádět změny. </w:t>
      </w:r>
    </w:p>
    <w:p w14:paraId="304E5CEF" w14:textId="52CA3470" w:rsidR="00B23199" w:rsidRPr="00314FDE" w:rsidRDefault="00843373" w:rsidP="00B23199">
      <w:pPr>
        <w:rPr>
          <w:iCs/>
        </w:rPr>
      </w:pPr>
      <w:r>
        <w:t>Kontrolu formálních náležitostí a přijatelnosti žádostí provádí</w:t>
      </w:r>
      <w:r w:rsidR="000D6F32">
        <w:t xml:space="preserve"> kancelář MAS</w:t>
      </w:r>
      <w:r w:rsidR="00826EF0">
        <w:rPr>
          <w:i/>
        </w:rPr>
        <w:t>.</w:t>
      </w:r>
      <w:r w:rsidR="00F355A4">
        <w:rPr>
          <w:i/>
        </w:rPr>
        <w:t xml:space="preserve"> </w:t>
      </w:r>
      <w:r w:rsidR="003458FD">
        <w:rPr>
          <w:iCs/>
        </w:rPr>
        <w:t>Jeden pracovník ka</w:t>
      </w:r>
      <w:r w:rsidR="00F355A4">
        <w:rPr>
          <w:iCs/>
        </w:rPr>
        <w:t>n</w:t>
      </w:r>
      <w:r w:rsidR="003458FD">
        <w:rPr>
          <w:iCs/>
        </w:rPr>
        <w:t>celáře s rolí hodnotitele a druhý s rolí schvalovatele.</w:t>
      </w:r>
    </w:p>
    <w:p w14:paraId="63F5FB6B" w14:textId="77777777" w:rsidR="00845DE6" w:rsidRPr="00B23199" w:rsidRDefault="00845DE6" w:rsidP="00B23199"/>
    <w:p w14:paraId="1CDC1377" w14:textId="5744786B" w:rsidR="00F51323" w:rsidRDefault="00A0444C" w:rsidP="00F82508">
      <w:pPr>
        <w:pStyle w:val="Nadpis2"/>
        <w:numPr>
          <w:ilvl w:val="1"/>
          <w:numId w:val="27"/>
        </w:numPr>
      </w:pPr>
      <w:bookmarkStart w:id="27" w:name="_Toc530993183"/>
      <w:r>
        <w:t>Věcné hodnocení projektů</w:t>
      </w:r>
      <w:bookmarkEnd w:id="27"/>
    </w:p>
    <w:p w14:paraId="4CAEAB05" w14:textId="5B57FE13" w:rsidR="00B23199" w:rsidRDefault="00B23199" w:rsidP="001101A2">
      <w:pPr>
        <w:jc w:val="both"/>
      </w:pPr>
      <w:r>
        <w:t>MAS může zvolit, zda převezme kritéria věcného hodnocení zcela od ŘO OPŽP</w:t>
      </w:r>
      <w:r w:rsidR="00D86846">
        <w:t xml:space="preserve"> (pouze s úpravami dle specifických podmínek MAS)</w:t>
      </w:r>
      <w:r>
        <w:t>, nebo zda zvolí vlastní sadu kritérií věcného hodnocení.</w:t>
      </w:r>
    </w:p>
    <w:p w14:paraId="396ACDFF" w14:textId="1A33DAE9" w:rsidR="00D87B10" w:rsidRDefault="00D87B10" w:rsidP="001101A2">
      <w:pPr>
        <w:jc w:val="both"/>
      </w:pPr>
      <w:r>
        <w:t xml:space="preserve">Seznam kritérií věcného hodnocení je uveden v příloze výzvy </w:t>
      </w:r>
      <w:r w:rsidR="00E41424" w:rsidRPr="00F82508">
        <w:rPr>
          <w:b/>
        </w:rPr>
        <w:t>„</w:t>
      </w:r>
      <w:r w:rsidRPr="00475999">
        <w:rPr>
          <w:bCs/>
        </w:rPr>
        <w:t>Kritéria pro hodnocení žádosti</w:t>
      </w:r>
      <w:r w:rsidR="00E41424" w:rsidRPr="00475999">
        <w:rPr>
          <w:bCs/>
        </w:rPr>
        <w:t>“</w:t>
      </w:r>
      <w:r w:rsidRPr="00475999">
        <w:rPr>
          <w:bCs/>
        </w:rPr>
        <w:t>.</w:t>
      </w:r>
    </w:p>
    <w:p w14:paraId="6F8002A2" w14:textId="324A7BD0" w:rsidR="006E4B89" w:rsidRDefault="00DB47E9" w:rsidP="00314FDE">
      <w:pPr>
        <w:jc w:val="both"/>
      </w:pPr>
      <w:r>
        <w:t>Věcné hodnocení provádí</w:t>
      </w:r>
      <w:r w:rsidR="005F6074">
        <w:t xml:space="preserve"> </w:t>
      </w:r>
      <w:r w:rsidR="000D6F32" w:rsidRPr="000D6F32">
        <w:rPr>
          <w:bCs/>
        </w:rPr>
        <w:t>Výběrová komise</w:t>
      </w:r>
      <w:r w:rsidR="00826EF0" w:rsidRPr="000D6F32">
        <w:rPr>
          <w:bCs/>
        </w:rPr>
        <w:t>.</w:t>
      </w:r>
      <w:r w:rsidR="005F6074" w:rsidRPr="000D6F32">
        <w:t xml:space="preserve"> </w:t>
      </w:r>
      <w:r w:rsidR="00F60F91">
        <w:t xml:space="preserve">Lhůta pro provedení věcného hodnocení </w:t>
      </w:r>
      <w:r w:rsidR="00F60F91" w:rsidRPr="000D6F32">
        <w:t xml:space="preserve">je </w:t>
      </w:r>
      <w:r w:rsidR="000D6F32" w:rsidRPr="000D6F32">
        <w:t>30</w:t>
      </w:r>
      <w:r w:rsidR="00843373" w:rsidRPr="00314FDE">
        <w:t xml:space="preserve"> </w:t>
      </w:r>
      <w:r w:rsidR="00F60F91">
        <w:t>pracovních dní</w:t>
      </w:r>
      <w:r w:rsidR="00843373">
        <w:t xml:space="preserve"> od provedení hodnocení formálních náležitostí a přijatelnosti žádostí</w:t>
      </w:r>
      <w:r w:rsidR="00BC2193">
        <w:t xml:space="preserve"> </w:t>
      </w:r>
      <w:r w:rsidR="00C02802">
        <w:t>(lhůta pro všechny fáze hodnocení</w:t>
      </w:r>
      <w:r w:rsidR="0039211C">
        <w:t xml:space="preserve">, tj. kontrola formálních náležitostí a přijatelnosti žádostí, vč. věcného </w:t>
      </w:r>
      <w:r w:rsidR="00D31CD7">
        <w:t>hodnocení, činí</w:t>
      </w:r>
      <w:r w:rsidR="00C02802">
        <w:t xml:space="preserve"> max. 90 pracovních dní).</w:t>
      </w:r>
    </w:p>
    <w:p w14:paraId="5F1EDEF2" w14:textId="4C13BAB7" w:rsidR="004F6C42" w:rsidRPr="00314FDE" w:rsidRDefault="004F6C42" w:rsidP="00314FDE">
      <w:pPr>
        <w:jc w:val="both"/>
      </w:pPr>
      <w:r w:rsidRPr="00314FDE">
        <w:lastRenderedPageBreak/>
        <w:t>Kancelář MAS připraví veškeré podklady pro hodnocení. Podklady pro hodnocení obdrží</w:t>
      </w:r>
      <w:r w:rsidR="00F355A4">
        <w:t xml:space="preserve"> </w:t>
      </w:r>
      <w:r w:rsidRPr="00314FDE">
        <w:t>členové Výběrové komise nejpozději 5 pracovních dnů před jednáním Výběrové komise. Jako</w:t>
      </w:r>
      <w:r w:rsidR="00F355A4">
        <w:t xml:space="preserve"> </w:t>
      </w:r>
      <w:r w:rsidRPr="00314FDE">
        <w:t>podklad pro hodnocení také slouží dílčí kontrolní listy věcného hodnocení. Ke každému</w:t>
      </w:r>
      <w:r w:rsidR="00F355A4">
        <w:t xml:space="preserve"> </w:t>
      </w:r>
      <w:r w:rsidRPr="00314FDE">
        <w:t>projektu je kanceláří MAS vytvořen dílčí kontrolní list, který obsahuje návrh bodů</w:t>
      </w:r>
      <w:r w:rsidR="00F355A4">
        <w:t xml:space="preserve"> </w:t>
      </w:r>
      <w:r w:rsidRPr="00314FDE">
        <w:t>a komentářů.</w:t>
      </w:r>
    </w:p>
    <w:p w14:paraId="0268BD5D" w14:textId="77135866" w:rsidR="004F6C42" w:rsidRPr="00314FDE" w:rsidRDefault="004F6C42" w:rsidP="00314FDE">
      <w:pPr>
        <w:jc w:val="both"/>
      </w:pPr>
      <w:r w:rsidRPr="00314FDE">
        <w:t>Kancelář MAS zajistí před zahájením hodnocení proškolení všech členů Výběrové komise</w:t>
      </w:r>
      <w:r w:rsidR="00F355A4">
        <w:t xml:space="preserve"> </w:t>
      </w:r>
      <w:r w:rsidRPr="00314FDE">
        <w:t>o střetu zájmů a seznámí členy s postupem při bodování a rozhodování. Proškolení může být</w:t>
      </w:r>
      <w:r w:rsidR="00F355A4">
        <w:t xml:space="preserve"> </w:t>
      </w:r>
      <w:r w:rsidRPr="00314FDE">
        <w:t>součástí jednání Výběrové komise spojené s hodnocením projektů. Členové Výběrové komise</w:t>
      </w:r>
      <w:r w:rsidR="00F355A4">
        <w:t xml:space="preserve"> </w:t>
      </w:r>
      <w:r w:rsidRPr="00314FDE">
        <w:t>podepíší etický kodex před zahájením věcného hodnocení.</w:t>
      </w:r>
      <w:r w:rsidR="00F355A4">
        <w:t xml:space="preserve"> </w:t>
      </w:r>
      <w:r w:rsidRPr="00314FDE">
        <w:t>Na členy Výběrové komise se vztahuje ustanovení o střetu zájmů. Členové Výběrové komise,</w:t>
      </w:r>
      <w:r w:rsidR="00F355A4">
        <w:t xml:space="preserve"> </w:t>
      </w:r>
      <w:r w:rsidRPr="00314FDE">
        <w:t>kteří jsou ve střetu zájmu, se jednání neúčastní (podle kapitoly Opatření proti střetu zájmů IP).</w:t>
      </w:r>
      <w:r w:rsidR="00F355A4">
        <w:t xml:space="preserve"> </w:t>
      </w:r>
      <w:r w:rsidRPr="00314FDE">
        <w:t>Členové Výběrové komise v průběhu hodnocení nekomunikují s žadateli.</w:t>
      </w:r>
      <w:r w:rsidR="00F355A4">
        <w:t xml:space="preserve"> </w:t>
      </w:r>
      <w:r w:rsidRPr="00314FDE">
        <w:t>Na jednání Výběrové komise vznikne kontrolní list ke každému projektu, který je součástí</w:t>
      </w:r>
      <w:r w:rsidR="00F355A4">
        <w:t xml:space="preserve"> </w:t>
      </w:r>
      <w:r w:rsidRPr="00314FDE">
        <w:t>zápisu z jednání Výběrové komise jako příloha.</w:t>
      </w:r>
    </w:p>
    <w:p w14:paraId="75A8D647" w14:textId="5C656894" w:rsidR="004F6C42" w:rsidRPr="00314FDE" w:rsidRDefault="004F6C42" w:rsidP="00314FDE">
      <w:pPr>
        <w:jc w:val="both"/>
      </w:pPr>
      <w:r w:rsidRPr="00314FDE">
        <w:t>Výběrová komise hlasuje o jednom konečném kontrolním listu ke každému projektu, který</w:t>
      </w:r>
      <w:r w:rsidR="00F355A4">
        <w:t xml:space="preserve"> </w:t>
      </w:r>
      <w:r w:rsidRPr="00314FDE">
        <w:t>vyplní a podepíší. O končeném bodovém hodnocení a komentářích se diskutuje a následně</w:t>
      </w:r>
      <w:r w:rsidR="00F355A4">
        <w:t xml:space="preserve"> </w:t>
      </w:r>
      <w:r w:rsidRPr="00314FDE">
        <w:t>hlasuje.</w:t>
      </w:r>
    </w:p>
    <w:p w14:paraId="1876BA8E" w14:textId="6E7CAD35" w:rsidR="004F6C42" w:rsidRPr="00314FDE" w:rsidRDefault="004F6C42" w:rsidP="00314FDE">
      <w:pPr>
        <w:jc w:val="both"/>
      </w:pPr>
      <w:r w:rsidRPr="00314FDE">
        <w:t>Zápis z jednání Výběrové komise obsahuje projekty seřazené sestupně podle dosažených</w:t>
      </w:r>
      <w:r w:rsidR="00F355A4">
        <w:t xml:space="preserve"> </w:t>
      </w:r>
      <w:r w:rsidRPr="00314FDE">
        <w:t>bodů, rozdělené na projekty, které splnily a nesplnily podmínky věcného hodnocení.</w:t>
      </w:r>
      <w:r w:rsidR="00F355A4">
        <w:t xml:space="preserve"> </w:t>
      </w:r>
      <w:r w:rsidRPr="00314FDE">
        <w:t>V případě rovnosti bodů bude o pořadí rozhodovat datum a čas podání žádostí o podporu</w:t>
      </w:r>
      <w:r w:rsidR="00F355A4">
        <w:t xml:space="preserve"> </w:t>
      </w:r>
      <w:r w:rsidRPr="00314FDE">
        <w:t>v MS2014+</w:t>
      </w:r>
      <w:r w:rsidR="00F355A4">
        <w:t xml:space="preserve"> (tj. dříve podaná žádost má přednost)</w:t>
      </w:r>
      <w:r w:rsidRPr="00314FDE">
        <w:t>.</w:t>
      </w:r>
    </w:p>
    <w:p w14:paraId="5957F9CA" w14:textId="774FE300" w:rsidR="004F6C42" w:rsidRDefault="004F6C42" w:rsidP="00F355A4">
      <w:pPr>
        <w:jc w:val="both"/>
      </w:pPr>
      <w:r w:rsidRPr="00314FDE">
        <w:t>Členové Výběrové komise schválí podpisem zápis s výsledky jednání</w:t>
      </w:r>
      <w:r w:rsidR="00F355A4">
        <w:t>.</w:t>
      </w:r>
    </w:p>
    <w:p w14:paraId="7250F5F8" w14:textId="49077F3F" w:rsidR="00890726" w:rsidRPr="00020120" w:rsidRDefault="00890726" w:rsidP="00F82508">
      <w:pPr>
        <w:jc w:val="both"/>
      </w:pPr>
      <w:r w:rsidRPr="00020120">
        <w:t>V případě, že projekt nevyhoví kritériím věcného hodnocení nebo nedosáhne minimálního počtu bodů stanoveného ve výzvě pro předkládání žádostí</w:t>
      </w:r>
      <w:r>
        <w:t>, bude stav žádosti</w:t>
      </w:r>
      <w:r w:rsidRPr="00020120">
        <w:t xml:space="preserve"> v MS2014+ </w:t>
      </w:r>
      <w:r>
        <w:t>změně</w:t>
      </w:r>
      <w:r w:rsidR="00477194">
        <w:t>n</w:t>
      </w:r>
      <w:r>
        <w:t xml:space="preserve"> </w:t>
      </w:r>
      <w:r w:rsidRPr="00020120">
        <w:t xml:space="preserve">na „Žádost o podporu nesplnila podmínky věcného hodnocení“. </w:t>
      </w:r>
    </w:p>
    <w:p w14:paraId="26F91CE9" w14:textId="16BAB0AF" w:rsidR="00890726" w:rsidRPr="00020120" w:rsidRDefault="00890726" w:rsidP="00F82508">
      <w:pPr>
        <w:jc w:val="both"/>
      </w:pPr>
      <w:r w:rsidRPr="00020120">
        <w:t>V případě, že projekt vyhoví kritériím věcného hodnocení a dosáhne minimálního počtu bodů stano</w:t>
      </w:r>
      <w:r w:rsidRPr="00020120">
        <w:softHyphen/>
        <w:t xml:space="preserve">veného ve výzvě pro předkládání žádostí, </w:t>
      </w:r>
      <w:r>
        <w:t>bude stav žádosti v MS2014+ změněn</w:t>
      </w:r>
      <w:r w:rsidRPr="00020120">
        <w:t xml:space="preserve"> na „Žádost o podporu splnila podmínky věcného hodnocení“, popřípadě „Žádost o podporu splnila pod</w:t>
      </w:r>
      <w:r w:rsidRPr="00020120">
        <w:softHyphen/>
        <w:t>mínky věcného hodnocení s výhradou“.</w:t>
      </w:r>
    </w:p>
    <w:p w14:paraId="213C9BD0" w14:textId="0818A149" w:rsidR="00057098" w:rsidRDefault="00057098" w:rsidP="00F82508">
      <w:pPr>
        <w:jc w:val="both"/>
      </w:pPr>
    </w:p>
    <w:p w14:paraId="2D322FC3" w14:textId="77777777" w:rsidR="00A0444C" w:rsidRDefault="00A0444C" w:rsidP="001D2510">
      <w:pPr>
        <w:pStyle w:val="Nadpis2"/>
        <w:numPr>
          <w:ilvl w:val="1"/>
          <w:numId w:val="27"/>
        </w:numPr>
      </w:pPr>
      <w:bookmarkStart w:id="28" w:name="_Toc530993184"/>
      <w:r>
        <w:t>Výběr projektů</w:t>
      </w:r>
      <w:bookmarkEnd w:id="28"/>
    </w:p>
    <w:p w14:paraId="40D7F589" w14:textId="400DB181" w:rsidR="004F6C42" w:rsidRPr="00314FDE" w:rsidRDefault="00475999" w:rsidP="004F6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475999">
        <w:rPr>
          <w:rFonts w:ascii="Calibri" w:hAnsi="Calibri" w:cs="Calibri"/>
          <w:sz w:val="23"/>
          <w:szCs w:val="23"/>
        </w:rPr>
        <w:t xml:space="preserve">Podmínkou pro zařazení projektu do procesu výběru je splnění podmínek věcného hodnocení MASMK. Za výběr projektů je odpovědný Programový výbor MASMK. Pravomoci Programového výboru jsou uvedeny a ve Stanovách. Výběr projektů delegovala na Programový výbor Valná hromada dne 13.10.2014. Programový výbor vybírá projekty na základě návrhu Výběrové komise MASMK. </w:t>
      </w:r>
      <w:r w:rsidR="004F6C42" w:rsidRPr="00314FDE">
        <w:rPr>
          <w:rFonts w:ascii="Calibri" w:hAnsi="Calibri" w:cs="Calibri"/>
          <w:sz w:val="23"/>
          <w:szCs w:val="23"/>
        </w:rPr>
        <w:t xml:space="preserve">Jednání Programového výboru se koná nejpozději do 40 pracovních dnů od ukončení fáze věcného hodnocení (uplynutí lhůty pro podání žádostí o přezkum, resp. po podání vzdání se práva na podání žádosti o přezkum všech žadatelů, resp. po vyřízení žádostí o přezkum ve fázi věcného hodnocení).  </w:t>
      </w:r>
    </w:p>
    <w:p w14:paraId="28C44C4E" w14:textId="4EC47E8B" w:rsidR="004F6C42" w:rsidRPr="00314FDE" w:rsidRDefault="004F6C42" w:rsidP="004F6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14FDE">
        <w:rPr>
          <w:rFonts w:ascii="Calibri" w:hAnsi="Calibri" w:cs="Calibri"/>
          <w:sz w:val="23"/>
          <w:szCs w:val="23"/>
        </w:rPr>
        <w:t>Programový výbor vybírá projekty na základě návrhu Výběrové komise. Členové</w:t>
      </w:r>
      <w:r w:rsidR="00F355A4">
        <w:rPr>
          <w:rFonts w:ascii="Calibri" w:hAnsi="Calibri" w:cs="Calibri"/>
          <w:sz w:val="23"/>
          <w:szCs w:val="23"/>
        </w:rPr>
        <w:t xml:space="preserve"> </w:t>
      </w:r>
      <w:r w:rsidRPr="00314FDE">
        <w:rPr>
          <w:rFonts w:ascii="Calibri" w:hAnsi="Calibri" w:cs="Calibri"/>
          <w:sz w:val="23"/>
          <w:szCs w:val="23"/>
        </w:rPr>
        <w:t>Programového výboru, kteří provádí výběr projektů na základě výsledku věcného hodnocení,</w:t>
      </w:r>
      <w:r w:rsidR="00F355A4">
        <w:rPr>
          <w:rFonts w:ascii="Calibri" w:hAnsi="Calibri" w:cs="Calibri"/>
          <w:sz w:val="23"/>
          <w:szCs w:val="23"/>
        </w:rPr>
        <w:t xml:space="preserve"> </w:t>
      </w:r>
      <w:r w:rsidRPr="00314FDE">
        <w:rPr>
          <w:rFonts w:ascii="Calibri" w:hAnsi="Calibri" w:cs="Calibri"/>
          <w:sz w:val="23"/>
          <w:szCs w:val="23"/>
        </w:rPr>
        <w:t>nesmí být ve střetu zájmů (podle kapitoly Opatření proti střetu zájmů IP).</w:t>
      </w:r>
    </w:p>
    <w:p w14:paraId="466C4793" w14:textId="33D9E5E4" w:rsidR="00477194" w:rsidRDefault="004F6C42" w:rsidP="00314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14FDE">
        <w:rPr>
          <w:rFonts w:ascii="Calibri" w:hAnsi="Calibri" w:cs="Calibri"/>
          <w:sz w:val="23"/>
          <w:szCs w:val="23"/>
        </w:rPr>
        <w:t>Při výběru projektů platí pořadí projektů a jejich bodové ohodnocení z věcného hodnocení,</w:t>
      </w:r>
      <w:r w:rsidR="00F355A4">
        <w:rPr>
          <w:rFonts w:ascii="Calibri" w:hAnsi="Calibri" w:cs="Calibri"/>
          <w:sz w:val="23"/>
          <w:szCs w:val="23"/>
        </w:rPr>
        <w:t xml:space="preserve"> </w:t>
      </w:r>
      <w:r w:rsidRPr="00314FDE">
        <w:rPr>
          <w:rFonts w:ascii="Calibri" w:hAnsi="Calibri" w:cs="Calibri"/>
          <w:sz w:val="23"/>
          <w:szCs w:val="23"/>
        </w:rPr>
        <w:t>nelze je měnit</w:t>
      </w:r>
      <w:r w:rsidR="00314FDE">
        <w:rPr>
          <w:rFonts w:ascii="Calibri" w:hAnsi="Calibri" w:cs="Calibri"/>
          <w:sz w:val="23"/>
          <w:szCs w:val="23"/>
        </w:rPr>
        <w:t>.</w:t>
      </w:r>
      <w:r w:rsidR="005B3A3D" w:rsidDel="005B3A3D">
        <w:rPr>
          <w:rFonts w:ascii="Calibri" w:hAnsi="Calibri" w:cs="Calibri"/>
          <w:sz w:val="23"/>
          <w:szCs w:val="23"/>
        </w:rPr>
        <w:t xml:space="preserve"> </w:t>
      </w:r>
    </w:p>
    <w:p w14:paraId="6033C720" w14:textId="364BD833" w:rsidR="00475999" w:rsidRDefault="00477194" w:rsidP="00475999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Pokud součet příspěvků EU žádostí o podporu s kladně ukončen</w:t>
      </w:r>
      <w:r w:rsidR="002E6EB8">
        <w:rPr>
          <w:rFonts w:ascii="Calibri" w:hAnsi="Calibri" w:cs="Calibri"/>
          <w:sz w:val="23"/>
          <w:szCs w:val="23"/>
        </w:rPr>
        <w:t>ý</w:t>
      </w:r>
      <w:r>
        <w:rPr>
          <w:rFonts w:ascii="Calibri" w:hAnsi="Calibri" w:cs="Calibri"/>
          <w:sz w:val="23"/>
          <w:szCs w:val="23"/>
        </w:rPr>
        <w:t xml:space="preserve">m hodnocením přesáhne alokaci výzvy, </w:t>
      </w:r>
      <w:r w:rsidRPr="00475999">
        <w:rPr>
          <w:rFonts w:ascii="Calibri" w:hAnsi="Calibri" w:cs="Calibri"/>
          <w:sz w:val="23"/>
          <w:szCs w:val="23"/>
        </w:rPr>
        <w:t>může</w:t>
      </w:r>
      <w:r>
        <w:rPr>
          <w:rFonts w:ascii="Calibri" w:hAnsi="Calibri" w:cs="Calibri"/>
          <w:sz w:val="23"/>
          <w:szCs w:val="23"/>
        </w:rPr>
        <w:t xml:space="preserve"> </w:t>
      </w:r>
      <w:r w:rsidRPr="00475999">
        <w:rPr>
          <w:rFonts w:ascii="Calibri" w:hAnsi="Calibri" w:cs="Calibri"/>
          <w:sz w:val="23"/>
          <w:szCs w:val="23"/>
        </w:rPr>
        <w:t xml:space="preserve">Programový výbor MASMK </w:t>
      </w:r>
      <w:r>
        <w:rPr>
          <w:rFonts w:ascii="Calibri" w:hAnsi="Calibri" w:cs="Calibri"/>
          <w:sz w:val="23"/>
          <w:szCs w:val="23"/>
        </w:rPr>
        <w:t>tyto projekty zahrnout do zásobníku projektů.</w:t>
      </w:r>
    </w:p>
    <w:p w14:paraId="52019836" w14:textId="2EB39AF3" w:rsidR="00AE496E" w:rsidRPr="00AE496E" w:rsidRDefault="00AE496E" w:rsidP="001D2510">
      <w:pPr>
        <w:jc w:val="both"/>
      </w:pPr>
      <w:r w:rsidRPr="00AE496E">
        <w:rPr>
          <w:rFonts w:ascii="Calibri" w:hAnsi="Calibri" w:cs="Calibri"/>
          <w:sz w:val="23"/>
          <w:szCs w:val="23"/>
        </w:rPr>
        <w:lastRenderedPageBreak/>
        <w:t>MAS zajistí, aby při rozhodování o výběru projektů náleželo nejméně 50 % hlasů partnerům, kteří nezahrnují veřejný sektor.</w:t>
      </w:r>
    </w:p>
    <w:p w14:paraId="22392676" w14:textId="5CB28893" w:rsidR="00AE496E" w:rsidRPr="00507D4A" w:rsidRDefault="00AE496E" w:rsidP="00AE496E">
      <w:pPr>
        <w:jc w:val="both"/>
        <w:rPr>
          <w:rFonts w:ascii="Calibri" w:hAnsi="Calibri" w:cs="Calibri"/>
          <w:sz w:val="23"/>
          <w:szCs w:val="23"/>
        </w:rPr>
      </w:pPr>
    </w:p>
    <w:p w14:paraId="0585445A" w14:textId="7E458129" w:rsidR="00AE496E" w:rsidRDefault="00AE496E" w:rsidP="001D2510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MAS zasílá ŘO OPŽP seznam vybraných projektů</w:t>
      </w:r>
      <w:r w:rsidR="002E7F8B">
        <w:rPr>
          <w:rFonts w:ascii="Calibri" w:hAnsi="Calibri" w:cs="Calibri"/>
          <w:sz w:val="23"/>
          <w:szCs w:val="23"/>
        </w:rPr>
        <w:t>, seznam zamítnutých projektů a seznam projektů navržených do zásobníku projektů</w:t>
      </w:r>
      <w:r>
        <w:rPr>
          <w:rFonts w:ascii="Calibri" w:hAnsi="Calibri" w:cs="Calibri"/>
          <w:sz w:val="23"/>
          <w:szCs w:val="23"/>
        </w:rPr>
        <w:t>. ŘO OPŽP prov</w:t>
      </w:r>
      <w:r w:rsidR="00A338B8">
        <w:rPr>
          <w:rFonts w:ascii="Calibri" w:hAnsi="Calibri" w:cs="Calibri"/>
          <w:sz w:val="23"/>
          <w:szCs w:val="23"/>
        </w:rPr>
        <w:t>ede do 30 pracovních dnů</w:t>
      </w:r>
      <w:r>
        <w:rPr>
          <w:rFonts w:ascii="Calibri" w:hAnsi="Calibri" w:cs="Calibri"/>
          <w:sz w:val="23"/>
          <w:szCs w:val="23"/>
        </w:rPr>
        <w:t xml:space="preserve"> na vzorku projektů závěrečné ověření způsobilosti.</w:t>
      </w:r>
    </w:p>
    <w:p w14:paraId="68AB9375" w14:textId="49551825" w:rsidR="00D5433B" w:rsidRPr="00507D4A" w:rsidRDefault="00CB4187" w:rsidP="001D2510">
      <w:pPr>
        <w:jc w:val="both"/>
        <w:rPr>
          <w:rFonts w:ascii="Calibri" w:hAnsi="Calibri" w:cs="Calibri"/>
          <w:sz w:val="23"/>
          <w:szCs w:val="23"/>
        </w:rPr>
      </w:pPr>
      <w:r w:rsidRPr="00507D4A">
        <w:rPr>
          <w:rFonts w:ascii="Calibri" w:hAnsi="Calibri" w:cs="Calibri"/>
          <w:sz w:val="23"/>
          <w:szCs w:val="23"/>
        </w:rPr>
        <w:t xml:space="preserve">ŘO OPŽP následně </w:t>
      </w:r>
      <w:r w:rsidR="00F249C5">
        <w:rPr>
          <w:rFonts w:ascii="Calibri" w:hAnsi="Calibri" w:cs="Calibri"/>
          <w:sz w:val="23"/>
          <w:szCs w:val="23"/>
        </w:rPr>
        <w:t>schválí</w:t>
      </w:r>
      <w:r w:rsidR="00F249C5" w:rsidRPr="00507D4A">
        <w:rPr>
          <w:rFonts w:ascii="Calibri" w:hAnsi="Calibri" w:cs="Calibri"/>
          <w:sz w:val="23"/>
          <w:szCs w:val="23"/>
        </w:rPr>
        <w:t xml:space="preserve"> </w:t>
      </w:r>
      <w:r w:rsidRPr="00507D4A">
        <w:rPr>
          <w:rFonts w:ascii="Calibri" w:hAnsi="Calibri" w:cs="Calibri"/>
          <w:sz w:val="23"/>
          <w:szCs w:val="23"/>
        </w:rPr>
        <w:t xml:space="preserve">k financování všechny projekty, které prošly hodnocením a výběrem na úrovni MAS a u kterých ŘO OPŽP ověřil, že jsou způsobilé ke schválení. </w:t>
      </w:r>
    </w:p>
    <w:p w14:paraId="1944CE11" w14:textId="77777777" w:rsidR="004A38F2" w:rsidRDefault="004A38F2" w:rsidP="001D2510">
      <w:pPr>
        <w:jc w:val="both"/>
        <w:rPr>
          <w:rFonts w:ascii="Calibri" w:hAnsi="Calibri" w:cs="Calibri"/>
          <w:sz w:val="23"/>
          <w:szCs w:val="23"/>
        </w:rPr>
      </w:pPr>
      <w:r w:rsidRPr="00507D4A">
        <w:rPr>
          <w:rFonts w:ascii="Calibri" w:hAnsi="Calibri" w:cs="Calibri"/>
          <w:sz w:val="23"/>
          <w:szCs w:val="23"/>
        </w:rPr>
        <w:t>Výběr projektů ze strany ŘO OPŽP se řídí Pravidly pro žadatele a příjemce podpory v Operačním programu Životní prostředí</w:t>
      </w:r>
      <w:r w:rsidR="00055D3D">
        <w:rPr>
          <w:rFonts w:ascii="Calibri" w:hAnsi="Calibri" w:cs="Calibri"/>
          <w:sz w:val="23"/>
          <w:szCs w:val="23"/>
        </w:rPr>
        <w:t xml:space="preserve"> pro období</w:t>
      </w:r>
      <w:r w:rsidRPr="00507D4A">
        <w:rPr>
          <w:rFonts w:ascii="Calibri" w:hAnsi="Calibri" w:cs="Calibri"/>
          <w:sz w:val="23"/>
          <w:szCs w:val="23"/>
        </w:rPr>
        <w:t xml:space="preserve"> 2014-2020.</w:t>
      </w:r>
    </w:p>
    <w:p w14:paraId="0978AA15" w14:textId="77777777" w:rsidR="00D5433B" w:rsidRPr="00CB4187" w:rsidRDefault="00D5433B" w:rsidP="00F82508">
      <w:pPr>
        <w:jc w:val="both"/>
      </w:pPr>
    </w:p>
    <w:p w14:paraId="7521A717" w14:textId="77777777" w:rsidR="00C647AB" w:rsidRDefault="00B1368F" w:rsidP="00B1368F">
      <w:pPr>
        <w:pStyle w:val="Nadpis1"/>
      </w:pPr>
      <w:bookmarkStart w:id="29" w:name="_Toc530993185"/>
      <w:r>
        <w:t>Závěrečné ověření způsobilosti</w:t>
      </w:r>
      <w:bookmarkEnd w:id="29"/>
    </w:p>
    <w:p w14:paraId="1AC5EDC1" w14:textId="77777777" w:rsidR="00A4580C" w:rsidRPr="00ED4A3C" w:rsidRDefault="00A4580C" w:rsidP="00F82508"/>
    <w:p w14:paraId="271417CA" w14:textId="77777777" w:rsidR="00890511" w:rsidRPr="00507D4A" w:rsidRDefault="00CB4187" w:rsidP="001D2510">
      <w:pPr>
        <w:jc w:val="both"/>
        <w:rPr>
          <w:rFonts w:ascii="Calibri" w:hAnsi="Calibri" w:cs="Calibri"/>
          <w:sz w:val="23"/>
          <w:szCs w:val="23"/>
        </w:rPr>
      </w:pPr>
      <w:r w:rsidRPr="00507D4A">
        <w:rPr>
          <w:rFonts w:ascii="Calibri" w:hAnsi="Calibri" w:cs="Calibri"/>
          <w:sz w:val="23"/>
          <w:szCs w:val="23"/>
        </w:rPr>
        <w:t xml:space="preserve">Závěrečné ověření způsobilosti provádí ŘO OPŽP na vzorku projektů v souladu s kap. 6.2.3.3 Metodického pokynu pro řízení výzev, hodnocení a výběr projektů v programovém období 2014-2020. </w:t>
      </w:r>
    </w:p>
    <w:p w14:paraId="48E172BB" w14:textId="77777777" w:rsidR="004538AF" w:rsidRDefault="004538AF" w:rsidP="00B1368F">
      <w:pPr>
        <w:pStyle w:val="Odstavecseseznamem"/>
        <w:ind w:left="360"/>
        <w:jc w:val="both"/>
      </w:pPr>
    </w:p>
    <w:p w14:paraId="0BFB3B51" w14:textId="77777777" w:rsidR="004538AF" w:rsidRDefault="004538AF" w:rsidP="004538AF">
      <w:pPr>
        <w:pStyle w:val="Nadpis1"/>
      </w:pPr>
      <w:bookmarkStart w:id="30" w:name="_Toc530993186"/>
      <w:r>
        <w:t>Vydání právního aktu</w:t>
      </w:r>
      <w:bookmarkEnd w:id="30"/>
    </w:p>
    <w:p w14:paraId="363EC1E2" w14:textId="77777777" w:rsidR="00A4580C" w:rsidRPr="00ED4A3C" w:rsidRDefault="00A4580C" w:rsidP="00F82508"/>
    <w:p w14:paraId="401F3B90" w14:textId="64D52F56" w:rsidR="004538AF" w:rsidRDefault="004538AF" w:rsidP="00210B93">
      <w:pPr>
        <w:jc w:val="both"/>
        <w:rPr>
          <w:rFonts w:ascii="Calibri" w:hAnsi="Calibri" w:cs="Calibri"/>
          <w:sz w:val="23"/>
          <w:szCs w:val="23"/>
        </w:rPr>
      </w:pPr>
      <w:r w:rsidRPr="00210B93">
        <w:rPr>
          <w:rFonts w:ascii="Calibri" w:hAnsi="Calibri" w:cs="Calibri"/>
          <w:sz w:val="23"/>
          <w:szCs w:val="23"/>
        </w:rPr>
        <w:t>Právní akt vydává ŘO OPŽP</w:t>
      </w:r>
      <w:r w:rsidR="00C83EAA">
        <w:rPr>
          <w:rFonts w:ascii="Calibri" w:hAnsi="Calibri" w:cs="Calibri"/>
          <w:sz w:val="23"/>
          <w:szCs w:val="23"/>
        </w:rPr>
        <w:t>, postup se řídí Pravidly pro</w:t>
      </w:r>
      <w:r w:rsidR="00C83EAA" w:rsidRPr="00507D4A">
        <w:rPr>
          <w:rFonts w:ascii="Calibri" w:hAnsi="Calibri" w:cs="Calibri"/>
          <w:sz w:val="23"/>
          <w:szCs w:val="23"/>
        </w:rPr>
        <w:t xml:space="preserve"> žadatele a příjemce podpory v Operačním programu Životní prostředí</w:t>
      </w:r>
      <w:r w:rsidR="00C83EAA">
        <w:rPr>
          <w:rFonts w:ascii="Calibri" w:hAnsi="Calibri" w:cs="Calibri"/>
          <w:sz w:val="23"/>
          <w:szCs w:val="23"/>
        </w:rPr>
        <w:t xml:space="preserve"> pro období</w:t>
      </w:r>
      <w:r w:rsidR="00C83EAA" w:rsidRPr="00507D4A">
        <w:rPr>
          <w:rFonts w:ascii="Calibri" w:hAnsi="Calibri" w:cs="Calibri"/>
          <w:sz w:val="23"/>
          <w:szCs w:val="23"/>
        </w:rPr>
        <w:t xml:space="preserve"> 2014-2020</w:t>
      </w:r>
      <w:r w:rsidRPr="00210B93">
        <w:rPr>
          <w:rFonts w:ascii="Calibri" w:hAnsi="Calibri" w:cs="Calibri"/>
          <w:sz w:val="23"/>
          <w:szCs w:val="23"/>
        </w:rPr>
        <w:t>.</w:t>
      </w:r>
    </w:p>
    <w:p w14:paraId="5EED4E21" w14:textId="77777777" w:rsidR="00DE3417" w:rsidRPr="00210B93" w:rsidRDefault="00DE3417" w:rsidP="00210B93">
      <w:pPr>
        <w:jc w:val="both"/>
        <w:rPr>
          <w:rFonts w:ascii="Calibri" w:hAnsi="Calibri" w:cs="Calibri"/>
          <w:sz w:val="23"/>
          <w:szCs w:val="23"/>
        </w:rPr>
      </w:pPr>
    </w:p>
    <w:p w14:paraId="093CD271" w14:textId="77777777" w:rsidR="00A0444C" w:rsidRDefault="00A0444C" w:rsidP="00A0444C">
      <w:pPr>
        <w:pStyle w:val="Nadpis1"/>
      </w:pPr>
      <w:bookmarkStart w:id="31" w:name="_Toc530993187"/>
      <w:r>
        <w:t>Přezkum hodnocení</w:t>
      </w:r>
      <w:bookmarkEnd w:id="31"/>
    </w:p>
    <w:p w14:paraId="20A0BA7E" w14:textId="77777777" w:rsidR="00A4580C" w:rsidRPr="00ED4A3C" w:rsidRDefault="00A4580C" w:rsidP="00F82508"/>
    <w:p w14:paraId="2DCC081A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2" w:name="_Toc524619493"/>
      <w:bookmarkStart w:id="33" w:name="_Toc528649449"/>
      <w:bookmarkStart w:id="34" w:name="_Toc528650063"/>
      <w:bookmarkStart w:id="35" w:name="_Toc530993161"/>
      <w:bookmarkStart w:id="36" w:name="_Toc530993188"/>
      <w:bookmarkEnd w:id="32"/>
      <w:bookmarkEnd w:id="33"/>
      <w:bookmarkEnd w:id="34"/>
      <w:bookmarkEnd w:id="35"/>
      <w:bookmarkEnd w:id="36"/>
    </w:p>
    <w:p w14:paraId="7727C2B8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7" w:name="_Toc530993162"/>
      <w:bookmarkStart w:id="38" w:name="_Toc530993189"/>
      <w:bookmarkEnd w:id="37"/>
      <w:bookmarkEnd w:id="38"/>
    </w:p>
    <w:p w14:paraId="23BAB679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9" w:name="_Toc530993163"/>
      <w:bookmarkStart w:id="40" w:name="_Toc530993190"/>
      <w:bookmarkEnd w:id="39"/>
      <w:bookmarkEnd w:id="40"/>
    </w:p>
    <w:p w14:paraId="38D75BA5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41" w:name="_Toc530993164"/>
      <w:bookmarkStart w:id="42" w:name="_Toc530993191"/>
      <w:bookmarkEnd w:id="41"/>
      <w:bookmarkEnd w:id="42"/>
    </w:p>
    <w:p w14:paraId="0D2E23C2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43" w:name="_Toc530993165"/>
      <w:bookmarkStart w:id="44" w:name="_Toc530993192"/>
      <w:bookmarkEnd w:id="43"/>
      <w:bookmarkEnd w:id="44"/>
    </w:p>
    <w:p w14:paraId="54A83884" w14:textId="38E39093" w:rsidR="00A0444C" w:rsidRDefault="00A0444C">
      <w:pPr>
        <w:pStyle w:val="Nadpis2"/>
        <w:numPr>
          <w:ilvl w:val="1"/>
          <w:numId w:val="4"/>
        </w:numPr>
      </w:pPr>
      <w:bookmarkStart w:id="45" w:name="_Toc530993193"/>
      <w:r>
        <w:t>Podání žádosti o přezkum hodnocení žadatelem</w:t>
      </w:r>
      <w:bookmarkEnd w:id="45"/>
    </w:p>
    <w:p w14:paraId="400CCA45" w14:textId="33D70C58" w:rsidR="00FE668F" w:rsidRDefault="00FE668F" w:rsidP="00F82508">
      <w:pPr>
        <w:jc w:val="both"/>
        <w:rPr>
          <w:rFonts w:ascii="Calibri" w:hAnsi="Calibri" w:cs="Calibri"/>
          <w:sz w:val="23"/>
          <w:szCs w:val="23"/>
        </w:rPr>
      </w:pPr>
      <w:r w:rsidRPr="00F82508">
        <w:rPr>
          <w:rFonts w:ascii="Calibri" w:hAnsi="Calibri" w:cs="Calibri"/>
          <w:sz w:val="23"/>
          <w:szCs w:val="23"/>
        </w:rPr>
        <w:t>Žádost o přezkum je elektronické podání, jímž žadatelé vyjadřují odůvodněný nesouhlas s výsledkem hodnocení ve fázi hodnocení a výběru projektů.</w:t>
      </w:r>
    </w:p>
    <w:p w14:paraId="3412E6B9" w14:textId="621614BB" w:rsidR="004C310B" w:rsidRPr="00F82508" w:rsidRDefault="004C310B" w:rsidP="00F82508">
      <w:pPr>
        <w:jc w:val="both"/>
      </w:pPr>
      <w:r w:rsidRPr="00020120">
        <w:t>Žádost o přezkum podává žadatel v elektronické podobě prostřednictvím IS KP14+ na záložce Žádost o</w:t>
      </w:r>
      <w:r w:rsidR="00A4580C">
        <w:t> </w:t>
      </w:r>
      <w:r w:rsidRPr="00020120">
        <w:t>přezkum.</w:t>
      </w:r>
    </w:p>
    <w:p w14:paraId="6EE69F2B" w14:textId="608C25BF" w:rsidR="004C310B" w:rsidRDefault="004C310B" w:rsidP="00F82508">
      <w:pPr>
        <w:jc w:val="both"/>
        <w:rPr>
          <w:rFonts w:ascii="Calibri" w:hAnsi="Calibri" w:cs="Calibri"/>
          <w:sz w:val="21"/>
          <w:szCs w:val="23"/>
        </w:rPr>
      </w:pPr>
      <w:r w:rsidRPr="00020120">
        <w:t>Každý žadatel může podat žádost o přezkum proti výsledku dané fáze procesu schva</w:t>
      </w:r>
      <w:r w:rsidRPr="00020120">
        <w:softHyphen/>
        <w:t>lování projektů, ve</w:t>
      </w:r>
      <w:r w:rsidR="00A4580C">
        <w:t> </w:t>
      </w:r>
      <w:r w:rsidRPr="00020120">
        <w:t xml:space="preserve">které neuspěl, a to nejpozději do 15 kalendářních dní ode dne doručení oznámení </w:t>
      </w:r>
      <w:r w:rsidR="00B14639" w:rsidRPr="00B14639">
        <w:t xml:space="preserve">s podklady pro vydání rozhodnutí. </w:t>
      </w:r>
      <w:r w:rsidR="00B14639" w:rsidRPr="00412F16">
        <w:t>Tedy ode dne, kdy se do systému přihlásí žadatel nebo jím pověřená osoba, případně po uplynutí 10 kalendářních dnů ode dne, kdy by</w:t>
      </w:r>
      <w:r w:rsidR="00B14639" w:rsidRPr="00D87B10">
        <w:t>l dokument s oznámením s podklady pro vydání rozhodnutí do systému vložen.</w:t>
      </w:r>
      <w:r w:rsidR="00B14639" w:rsidRPr="00F82508" w:rsidDel="00B14639">
        <w:t xml:space="preserve"> </w:t>
      </w:r>
      <w:r w:rsidRPr="00F82508">
        <w:rPr>
          <w:rFonts w:ascii="Calibri" w:hAnsi="Calibri" w:cs="Calibri"/>
          <w:sz w:val="23"/>
          <w:szCs w:val="23"/>
        </w:rPr>
        <w:t xml:space="preserve">Přezkum hodnocení a výběru projektů ze strany MAS provádí </w:t>
      </w:r>
      <w:proofErr w:type="gramStart"/>
      <w:r w:rsidR="003458FD">
        <w:rPr>
          <w:rFonts w:ascii="Calibri" w:hAnsi="Calibri" w:cs="Calibri"/>
          <w:sz w:val="23"/>
          <w:szCs w:val="23"/>
        </w:rPr>
        <w:t>K</w:t>
      </w:r>
      <w:r w:rsidRPr="00F82508">
        <w:rPr>
          <w:rFonts w:ascii="Calibri" w:hAnsi="Calibri" w:cs="Calibri"/>
          <w:sz w:val="23"/>
          <w:szCs w:val="23"/>
        </w:rPr>
        <w:t xml:space="preserve">ontrolní </w:t>
      </w:r>
      <w:r w:rsidR="003458FD">
        <w:rPr>
          <w:rFonts w:ascii="Calibri" w:hAnsi="Calibri" w:cs="Calibri"/>
          <w:sz w:val="23"/>
          <w:szCs w:val="23"/>
        </w:rPr>
        <w:t xml:space="preserve"> komise</w:t>
      </w:r>
      <w:proofErr w:type="gramEnd"/>
      <w:r w:rsidR="003458FD">
        <w:rPr>
          <w:rFonts w:ascii="Calibri" w:hAnsi="Calibri" w:cs="Calibri"/>
          <w:sz w:val="23"/>
          <w:szCs w:val="23"/>
        </w:rPr>
        <w:t xml:space="preserve"> </w:t>
      </w:r>
      <w:r w:rsidRPr="00F82508">
        <w:rPr>
          <w:rFonts w:ascii="Calibri" w:hAnsi="Calibri" w:cs="Calibri"/>
          <w:sz w:val="23"/>
          <w:szCs w:val="23"/>
        </w:rPr>
        <w:t>MAS na základě postupů definovaných ve stanovách</w:t>
      </w:r>
      <w:r w:rsidR="000D6F32">
        <w:rPr>
          <w:rFonts w:ascii="Calibri" w:hAnsi="Calibri" w:cs="Calibri"/>
          <w:sz w:val="23"/>
          <w:szCs w:val="23"/>
        </w:rPr>
        <w:t>.</w:t>
      </w:r>
    </w:p>
    <w:p w14:paraId="0115EF3F" w14:textId="77777777" w:rsidR="00412F16" w:rsidRDefault="004C310B" w:rsidP="00F82508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Žadatel má možnost </w:t>
      </w:r>
      <w:r w:rsidR="00E37787">
        <w:rPr>
          <w:rFonts w:ascii="Calibri" w:hAnsi="Calibri" w:cs="Calibri"/>
          <w:sz w:val="23"/>
          <w:szCs w:val="23"/>
        </w:rPr>
        <w:t>ve fázi výběru projektů ze strany ŘO OPŽP a ve fázi přípravy</w:t>
      </w:r>
      <w:r w:rsidRPr="00607487">
        <w:rPr>
          <w:rFonts w:ascii="Calibri" w:hAnsi="Calibri" w:cs="Calibri"/>
          <w:sz w:val="23"/>
          <w:szCs w:val="23"/>
        </w:rPr>
        <w:t xml:space="preserve"> a vydání právního</w:t>
      </w:r>
      <w:r w:rsidR="00E37787">
        <w:rPr>
          <w:rFonts w:ascii="Calibri" w:hAnsi="Calibri" w:cs="Calibri"/>
          <w:sz w:val="23"/>
          <w:szCs w:val="23"/>
        </w:rPr>
        <w:t xml:space="preserve"> aktu</w:t>
      </w:r>
      <w:r w:rsidRPr="00607487">
        <w:rPr>
          <w:rFonts w:ascii="Calibri" w:hAnsi="Calibri" w:cs="Calibri"/>
          <w:sz w:val="23"/>
          <w:szCs w:val="23"/>
        </w:rPr>
        <w:t xml:space="preserve"> </w:t>
      </w:r>
      <w:r w:rsidR="00E37787">
        <w:rPr>
          <w:rFonts w:ascii="Calibri" w:hAnsi="Calibri" w:cs="Calibri"/>
          <w:sz w:val="23"/>
          <w:szCs w:val="23"/>
        </w:rPr>
        <w:t xml:space="preserve">odvolat se </w:t>
      </w:r>
      <w:r w:rsidRPr="00607487">
        <w:rPr>
          <w:rFonts w:ascii="Calibri" w:hAnsi="Calibri" w:cs="Calibri"/>
          <w:sz w:val="23"/>
          <w:szCs w:val="23"/>
        </w:rPr>
        <w:t>k ŘO OPŽP</w:t>
      </w:r>
      <w:r w:rsidR="00E37787">
        <w:rPr>
          <w:rFonts w:ascii="Calibri" w:hAnsi="Calibri" w:cs="Calibri"/>
          <w:sz w:val="23"/>
          <w:szCs w:val="23"/>
        </w:rPr>
        <w:t xml:space="preserve">. </w:t>
      </w:r>
      <w:r w:rsidR="00E37787" w:rsidRPr="00F82508">
        <w:rPr>
          <w:rFonts w:ascii="Calibri" w:hAnsi="Calibri" w:cs="Calibri"/>
          <w:sz w:val="23"/>
          <w:szCs w:val="23"/>
        </w:rPr>
        <w:t xml:space="preserve">Žádosti o přezkum posuzuje (a rozhoduje o nich) tzv. přezkumná komise. Činnost této komise se řídí jejím statutem a jednacím řádem. </w:t>
      </w:r>
    </w:p>
    <w:p w14:paraId="7BC5DEC5" w14:textId="0B3811ED" w:rsidR="00E37787" w:rsidRDefault="00E37787" w:rsidP="00F82508">
      <w:pPr>
        <w:jc w:val="both"/>
        <w:rPr>
          <w:rFonts w:ascii="Calibri" w:hAnsi="Calibri" w:cs="Calibri"/>
          <w:sz w:val="23"/>
          <w:szCs w:val="23"/>
        </w:rPr>
      </w:pPr>
      <w:r w:rsidRPr="00F82508">
        <w:rPr>
          <w:rFonts w:ascii="Calibri" w:hAnsi="Calibri" w:cs="Calibri"/>
          <w:sz w:val="23"/>
          <w:szCs w:val="23"/>
        </w:rPr>
        <w:t xml:space="preserve">Z jednání </w:t>
      </w:r>
      <w:r w:rsidR="003458FD">
        <w:rPr>
          <w:rFonts w:ascii="Calibri" w:hAnsi="Calibri" w:cs="Calibri"/>
          <w:sz w:val="23"/>
          <w:szCs w:val="23"/>
        </w:rPr>
        <w:t xml:space="preserve">Kontrolní komise </w:t>
      </w:r>
      <w:r w:rsidR="00F249C5">
        <w:rPr>
          <w:rFonts w:ascii="Calibri" w:hAnsi="Calibri" w:cs="Calibri"/>
          <w:sz w:val="23"/>
          <w:szCs w:val="23"/>
        </w:rPr>
        <w:t xml:space="preserve">MAS / </w:t>
      </w:r>
      <w:r w:rsidRPr="00F82508">
        <w:rPr>
          <w:rFonts w:ascii="Calibri" w:hAnsi="Calibri" w:cs="Calibri"/>
          <w:sz w:val="23"/>
          <w:szCs w:val="23"/>
        </w:rPr>
        <w:t>přezkumné komise</w:t>
      </w:r>
      <w:r w:rsidR="00412F16">
        <w:rPr>
          <w:rFonts w:ascii="Calibri" w:hAnsi="Calibri" w:cs="Calibri"/>
          <w:sz w:val="23"/>
          <w:szCs w:val="23"/>
        </w:rPr>
        <w:t xml:space="preserve"> </w:t>
      </w:r>
      <w:r w:rsidR="00F249C5">
        <w:rPr>
          <w:rFonts w:ascii="Calibri" w:hAnsi="Calibri" w:cs="Calibri"/>
          <w:sz w:val="23"/>
          <w:szCs w:val="23"/>
        </w:rPr>
        <w:t xml:space="preserve">ŘO </w:t>
      </w:r>
      <w:r w:rsidRPr="00F82508">
        <w:rPr>
          <w:rFonts w:ascii="Calibri" w:hAnsi="Calibri" w:cs="Calibri"/>
          <w:sz w:val="23"/>
          <w:szCs w:val="23"/>
        </w:rPr>
        <w:t xml:space="preserve">je pořizován zápis, který je zveřejněn prostřednictvím MS2014+. Lhůta pro vyřízení žádosti o přezkum ze strany </w:t>
      </w:r>
      <w:r w:rsidR="00F249C5">
        <w:rPr>
          <w:rFonts w:ascii="Calibri" w:hAnsi="Calibri" w:cs="Calibri"/>
          <w:sz w:val="23"/>
          <w:szCs w:val="23"/>
        </w:rPr>
        <w:t>MAS</w:t>
      </w:r>
      <w:r w:rsidR="004F6C42">
        <w:rPr>
          <w:rFonts w:ascii="Calibri" w:hAnsi="Calibri" w:cs="Calibri"/>
          <w:sz w:val="23"/>
          <w:szCs w:val="23"/>
        </w:rPr>
        <w:t xml:space="preserve"> </w:t>
      </w:r>
      <w:r w:rsidR="00314FDE">
        <w:rPr>
          <w:rFonts w:ascii="Calibri" w:hAnsi="Calibri" w:cs="Calibri"/>
          <w:sz w:val="23"/>
          <w:szCs w:val="23"/>
        </w:rPr>
        <w:t>nebo</w:t>
      </w:r>
      <w:r w:rsidR="00F249C5">
        <w:rPr>
          <w:rFonts w:ascii="Calibri" w:hAnsi="Calibri" w:cs="Calibri"/>
          <w:sz w:val="23"/>
          <w:szCs w:val="23"/>
        </w:rPr>
        <w:t xml:space="preserve"> </w:t>
      </w:r>
      <w:r w:rsidRPr="00F82508">
        <w:rPr>
          <w:rFonts w:ascii="Calibri" w:hAnsi="Calibri" w:cs="Calibri"/>
          <w:sz w:val="23"/>
          <w:szCs w:val="23"/>
        </w:rPr>
        <w:t>ŘO OPŽP je</w:t>
      </w:r>
      <w:r w:rsidR="004F6C42">
        <w:rPr>
          <w:rFonts w:ascii="Calibri" w:hAnsi="Calibri" w:cs="Calibri"/>
          <w:sz w:val="23"/>
          <w:szCs w:val="23"/>
        </w:rPr>
        <w:t xml:space="preserve"> </w:t>
      </w:r>
      <w:r w:rsidRPr="00F82508">
        <w:rPr>
          <w:rFonts w:ascii="Calibri" w:hAnsi="Calibri" w:cs="Calibri"/>
          <w:sz w:val="23"/>
          <w:szCs w:val="23"/>
        </w:rPr>
        <w:t>stanovena na 30 kalen</w:t>
      </w:r>
      <w:r w:rsidRPr="00F82508">
        <w:rPr>
          <w:rFonts w:ascii="Calibri" w:hAnsi="Calibri" w:cs="Calibri"/>
          <w:sz w:val="23"/>
          <w:szCs w:val="23"/>
        </w:rPr>
        <w:softHyphen/>
        <w:t>dářních dnů ode dne doručení této žádosti. U složitějších případů může být lhůta prodloužena na 60 ka</w:t>
      </w:r>
      <w:r w:rsidRPr="00F82508">
        <w:rPr>
          <w:rFonts w:ascii="Calibri" w:hAnsi="Calibri" w:cs="Calibri"/>
          <w:sz w:val="23"/>
          <w:szCs w:val="23"/>
        </w:rPr>
        <w:softHyphen/>
        <w:t>lendářních dnů. O důvodech prodloužení lhůty je žadatel informován ještě před jejím uplynutím, a to doručením oznámení o prodloužení lhůty prostřednictvím IS KP14+.</w:t>
      </w:r>
    </w:p>
    <w:p w14:paraId="64392219" w14:textId="01146926" w:rsidR="00A338B8" w:rsidRPr="00020120" w:rsidRDefault="00A338B8" w:rsidP="00F82508">
      <w:pPr>
        <w:jc w:val="both"/>
      </w:pPr>
      <w:r w:rsidRPr="00020120">
        <w:t>Odpověď na žádost o přezkum obsahuje informaci o způsobu a závěrech prošetření žádosti o pře</w:t>
      </w:r>
      <w:r w:rsidRPr="00020120">
        <w:softHyphen/>
        <w:t xml:space="preserve">zkum ze strany </w:t>
      </w:r>
      <w:r w:rsidR="003458FD">
        <w:t xml:space="preserve">Kontrolní komise </w:t>
      </w:r>
      <w:r w:rsidR="00F249C5">
        <w:t>MAS</w:t>
      </w:r>
      <w:r w:rsidR="00F249C5" w:rsidRPr="00020120">
        <w:t xml:space="preserve"> </w:t>
      </w:r>
      <w:r w:rsidR="00F249C5">
        <w:t xml:space="preserve">/ </w:t>
      </w:r>
      <w:r w:rsidRPr="00020120">
        <w:t>přezkumné komise</w:t>
      </w:r>
      <w:r w:rsidR="002B44D8">
        <w:t xml:space="preserve"> </w:t>
      </w:r>
      <w:r w:rsidR="00F249C5">
        <w:t>ŘO</w:t>
      </w:r>
      <w:r w:rsidRPr="00020120">
        <w:t>, tj. zda byla žádost o přezkum shledána důvodnou, částečně důvodnou, či nedůvodnou, a dále zdůvodnění rozhodnutí. Bude-li žádost o přezkum shledána důvod</w:t>
      </w:r>
      <w:r w:rsidRPr="00020120">
        <w:softHyphen/>
        <w:t>nou nebo částečně důvodnou, provede ŘO</w:t>
      </w:r>
      <w:r w:rsidR="002B44D8">
        <w:t>/MAS</w:t>
      </w:r>
      <w:r w:rsidRPr="00020120">
        <w:t xml:space="preserve"> bezodkladně nezbytná opatření k nápravě (zařazení projektu zpět do příslušné fáze schvalovacího procesu). Bude-li žádost o</w:t>
      </w:r>
      <w:r w:rsidR="00412F16">
        <w:t> </w:t>
      </w:r>
      <w:r w:rsidRPr="00020120">
        <w:t>přezkum shledána nedůvodnou, vydá ŘO</w:t>
      </w:r>
      <w:r w:rsidR="00E656D1">
        <w:t xml:space="preserve"> </w:t>
      </w:r>
      <w:r w:rsidRPr="00020120">
        <w:t xml:space="preserve">usnesení, </w:t>
      </w:r>
      <w:r w:rsidRPr="00020120">
        <w:rPr>
          <w:color w:val="000000"/>
        </w:rPr>
        <w:t>kterým se zastavuje řízení o udělení dotace</w:t>
      </w:r>
      <w:r w:rsidRPr="00020120">
        <w:t>, respektive rozhodnutí o zamítnutí žádosti o</w:t>
      </w:r>
      <w:r w:rsidR="00A4580C">
        <w:t> </w:t>
      </w:r>
      <w:r w:rsidRPr="00020120">
        <w:t>poskytnutí dotace, které je žadateli doručeno do datové schránky, případně poštou.</w:t>
      </w:r>
      <w:r w:rsidR="00E656D1">
        <w:t xml:space="preserve"> V případě přezkumu </w:t>
      </w:r>
      <w:r w:rsidR="00412F16">
        <w:t xml:space="preserve">na úrovni </w:t>
      </w:r>
      <w:r w:rsidR="00E656D1">
        <w:t xml:space="preserve">MAS nejprve vydá MAS závazné stanovisko, ve kterém uveden důvody </w:t>
      </w:r>
      <w:r w:rsidR="00412F16">
        <w:t>vedoucí k nedoporučení žádosti a až poté bude vydáno usnesení ŘO.</w:t>
      </w:r>
    </w:p>
    <w:p w14:paraId="767A7793" w14:textId="77777777" w:rsidR="00881804" w:rsidRPr="007C5ED3" w:rsidRDefault="00881804" w:rsidP="007C5ED3"/>
    <w:p w14:paraId="534A3BEF" w14:textId="77777777" w:rsidR="00A0444C" w:rsidRDefault="00A0444C" w:rsidP="00A0444C">
      <w:pPr>
        <w:pStyle w:val="Nadpis1"/>
      </w:pPr>
      <w:bookmarkStart w:id="46" w:name="_Toc530993194"/>
      <w:r>
        <w:t>Postupy pro posuzování změn projektů</w:t>
      </w:r>
      <w:bookmarkEnd w:id="46"/>
    </w:p>
    <w:p w14:paraId="7E23AD41" w14:textId="77777777" w:rsidR="00A4580C" w:rsidRPr="00ED4A3C" w:rsidRDefault="00A4580C" w:rsidP="00F82508"/>
    <w:p w14:paraId="61EA31A3" w14:textId="77777777" w:rsidR="00881804" w:rsidRPr="005D48AA" w:rsidRDefault="00881804" w:rsidP="00881804">
      <w:pPr>
        <w:spacing w:after="120"/>
        <w:jc w:val="both"/>
        <w:rPr>
          <w:color w:val="000000"/>
        </w:rPr>
      </w:pPr>
      <w:r w:rsidRPr="005D48AA">
        <w:rPr>
          <w:color w:val="000000"/>
        </w:rPr>
        <w:t>Změnové řízení probíhá prostřednictvím MS2014+.</w:t>
      </w:r>
    </w:p>
    <w:p w14:paraId="707F370B" w14:textId="77777777" w:rsidR="00881804" w:rsidRDefault="00881804" w:rsidP="00881804">
      <w:pPr>
        <w:spacing w:after="120"/>
        <w:jc w:val="both"/>
        <w:rPr>
          <w:color w:val="000000"/>
        </w:rPr>
      </w:pPr>
      <w:r w:rsidRPr="005D48AA">
        <w:t>Změnové řízení probíhá v souladu s ustanoveními kapitoly 16 Pravidel pro žadatele a příjemce podpory z OPŽP 2014–2020. Místní akční skupina prověří vliv požadované změny na výsledky kontroly formálních náležitostí a přijatelnosti či věcného hodnocení. Pokud by projekt realizací požadované změny kritéria nesplnil, změna bude zamítnuta. MAS dále posuzuje, zda změna projektu nemá vliv na plnění cílů Strategie CLLD.</w:t>
      </w:r>
    </w:p>
    <w:p w14:paraId="5B6F925C" w14:textId="3357C41A" w:rsidR="00881804" w:rsidRPr="00804710" w:rsidRDefault="00881804" w:rsidP="00881804">
      <w:pPr>
        <w:spacing w:after="120"/>
        <w:jc w:val="both"/>
        <w:rPr>
          <w:color w:val="000000"/>
        </w:rPr>
      </w:pPr>
      <w:r w:rsidRPr="00804710">
        <w:rPr>
          <w:color w:val="000000"/>
        </w:rPr>
        <w:t xml:space="preserve">Oznámení </w:t>
      </w:r>
      <w:r>
        <w:rPr>
          <w:color w:val="000000"/>
        </w:rPr>
        <w:t xml:space="preserve">změn žadatel </w:t>
      </w:r>
      <w:r w:rsidRPr="00804710">
        <w:rPr>
          <w:color w:val="000000"/>
        </w:rPr>
        <w:t>provádí prostřednictvím Žádosti o změnu, podanou prostřednictvím MS2014+. Neplánované změny je příjemce povinen ohlásit neprodleně, jakmile nastanou. Změnové řízení probíhá v souladu s ustanoveními v</w:t>
      </w:r>
      <w:r>
        <w:rPr>
          <w:color w:val="000000"/>
        </w:rPr>
        <w:t> Pravidlech pro žadatele a příjemce v </w:t>
      </w:r>
      <w:r w:rsidR="00055D3D">
        <w:rPr>
          <w:color w:val="000000"/>
        </w:rPr>
        <w:t>OPŽP pro období</w:t>
      </w:r>
      <w:r w:rsidR="00A4580C">
        <w:rPr>
          <w:color w:val="000000"/>
        </w:rPr>
        <w:t xml:space="preserve"> </w:t>
      </w:r>
      <w:r>
        <w:rPr>
          <w:color w:val="000000"/>
        </w:rPr>
        <w:t>2014</w:t>
      </w:r>
      <w:r w:rsidR="00DE3417">
        <w:rPr>
          <w:color w:val="000000"/>
        </w:rPr>
        <w:t>-</w:t>
      </w:r>
      <w:r>
        <w:rPr>
          <w:color w:val="000000"/>
        </w:rPr>
        <w:t>2020.</w:t>
      </w:r>
    </w:p>
    <w:p w14:paraId="624ECCE1" w14:textId="77777777" w:rsidR="00881804" w:rsidRDefault="00881804" w:rsidP="00881804">
      <w:pPr>
        <w:spacing w:after="180"/>
        <w:jc w:val="both"/>
      </w:pPr>
      <w:r w:rsidRPr="007C0D4C">
        <w:t>Ke schvalování změn je kompetentní ZS Státní fond životního prostředí (SFŽP). MAS má ke změně projektu (k žádosti o změnu) přístup v MS2014+, o podání žádosti o změnu bude informována SFŽP prostřednictvím interní depeše v systému. Do 5 pracovních dnů od obdržení informace o podání žádosti o změnu může MAS zaslat SFŽP vyjádření ke změně projektu, tj. zda se změnou souhlasí/nesouhlasí, zda má změna vliv na hodnocení projektu, zda jsou stanoveny podmínky pro provedení změny. V případě, že se MAS do 5 pracovních dní ke změně projektu nevyjádří, je to bráno jako souhlas se změnou bez připomínek.</w:t>
      </w:r>
    </w:p>
    <w:p w14:paraId="5BB0B89F" w14:textId="77777777" w:rsidR="00DE3417" w:rsidRDefault="00DE3417" w:rsidP="00881804">
      <w:pPr>
        <w:spacing w:after="180"/>
        <w:jc w:val="both"/>
      </w:pPr>
    </w:p>
    <w:p w14:paraId="0416BE71" w14:textId="77777777" w:rsidR="000C703F" w:rsidRPr="000C703F" w:rsidRDefault="000C703F" w:rsidP="000C703F"/>
    <w:p w14:paraId="77949B56" w14:textId="77777777" w:rsidR="007E128F" w:rsidRPr="007E128F" w:rsidRDefault="007E128F" w:rsidP="007E128F">
      <w:bookmarkStart w:id="47" w:name="_GoBack"/>
      <w:bookmarkEnd w:id="47"/>
    </w:p>
    <w:sectPr w:rsidR="007E128F" w:rsidRPr="007E128F" w:rsidSect="009C3A48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A3B5" w14:textId="77777777" w:rsidR="009C7083" w:rsidRDefault="009C7083" w:rsidP="009C3A48">
      <w:pPr>
        <w:spacing w:after="0" w:line="240" w:lineRule="auto"/>
      </w:pPr>
      <w:r>
        <w:separator/>
      </w:r>
    </w:p>
  </w:endnote>
  <w:endnote w:type="continuationSeparator" w:id="0">
    <w:p w14:paraId="79F608E3" w14:textId="77777777" w:rsidR="009C7083" w:rsidRDefault="009C7083" w:rsidP="009C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14974"/>
      <w:docPartObj>
        <w:docPartGallery w:val="Page Numbers (Bottom of Page)"/>
        <w:docPartUnique/>
      </w:docPartObj>
    </w:sdtPr>
    <w:sdtEndPr/>
    <w:sdtContent>
      <w:p w14:paraId="4005A492" w14:textId="77777777" w:rsidR="00E656D1" w:rsidRDefault="00E656D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76C296" wp14:editId="0E13E38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E54A5" w14:textId="77777777" w:rsidR="00E656D1" w:rsidRDefault="00E656D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6EB8" w:rsidRPr="002E6EB8">
                                <w:rPr>
                                  <w:noProof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76C29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472E54A5" w14:textId="77777777" w:rsidR="00E656D1" w:rsidRDefault="00E656D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6EB8" w:rsidRPr="002E6EB8">
                          <w:rPr>
                            <w:noProof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9A38" w14:textId="77777777" w:rsidR="009C7083" w:rsidRDefault="009C7083" w:rsidP="009C3A48">
      <w:pPr>
        <w:spacing w:after="0" w:line="240" w:lineRule="auto"/>
      </w:pPr>
      <w:r>
        <w:separator/>
      </w:r>
    </w:p>
  </w:footnote>
  <w:footnote w:type="continuationSeparator" w:id="0">
    <w:p w14:paraId="114BCD44" w14:textId="77777777" w:rsidR="009C7083" w:rsidRDefault="009C7083" w:rsidP="009C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09F1" w14:textId="77777777" w:rsidR="00E656D1" w:rsidRDefault="00E656D1">
    <w:pPr>
      <w:pStyle w:val="Zhlav"/>
    </w:pPr>
    <w:r w:rsidRPr="00EE2DB8">
      <w:rPr>
        <w:noProof/>
        <w:lang w:eastAsia="cs-CZ"/>
      </w:rPr>
      <w:drawing>
        <wp:inline distT="0" distB="0" distL="0" distR="0" wp14:anchorId="2C0CDFF4" wp14:editId="04F85DAC">
          <wp:extent cx="5580000" cy="908372"/>
          <wp:effectExtent l="0" t="0" r="0" b="0"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hlaví OPZP_MŽ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2" t="-44928" r="-1132" b="-43623"/>
                  <a:stretch>
                    <a:fillRect/>
                  </a:stretch>
                </pic:blipFill>
                <pic:spPr>
                  <a:xfrm>
                    <a:off x="0" y="0"/>
                    <a:ext cx="5580000" cy="90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0B3"/>
    <w:multiLevelType w:val="hybridMultilevel"/>
    <w:tmpl w:val="FB3244D2"/>
    <w:lvl w:ilvl="0" w:tplc="22347B1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085"/>
    <w:multiLevelType w:val="hybridMultilevel"/>
    <w:tmpl w:val="53486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71EC"/>
    <w:multiLevelType w:val="hybridMultilevel"/>
    <w:tmpl w:val="7578F4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EB1726"/>
    <w:multiLevelType w:val="hybridMultilevel"/>
    <w:tmpl w:val="60F89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1DE"/>
    <w:multiLevelType w:val="hybridMultilevel"/>
    <w:tmpl w:val="CFD0FF8E"/>
    <w:lvl w:ilvl="0" w:tplc="C4E285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90600"/>
    <w:multiLevelType w:val="hybridMultilevel"/>
    <w:tmpl w:val="D338C104"/>
    <w:lvl w:ilvl="0" w:tplc="B4BE913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3D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870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7F05FA"/>
    <w:multiLevelType w:val="hybridMultilevel"/>
    <w:tmpl w:val="CAD86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16AC6"/>
    <w:multiLevelType w:val="multilevel"/>
    <w:tmpl w:val="1A50B63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D2315B"/>
    <w:multiLevelType w:val="multilevel"/>
    <w:tmpl w:val="E5B4D7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1F6FB2"/>
    <w:multiLevelType w:val="hybridMultilevel"/>
    <w:tmpl w:val="99749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2F46"/>
    <w:multiLevelType w:val="hybridMultilevel"/>
    <w:tmpl w:val="BB4C0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0"/>
  </w:num>
  <w:num w:numId="24">
    <w:abstractNumId w:val="0"/>
  </w:num>
  <w:num w:numId="25">
    <w:abstractNumId w:val="5"/>
  </w:num>
  <w:num w:numId="26">
    <w:abstractNumId w:val="0"/>
  </w:num>
  <w:num w:numId="27">
    <w:abstractNumId w:val="10"/>
  </w:num>
  <w:num w:numId="28">
    <w:abstractNumId w:val="9"/>
  </w:num>
  <w:num w:numId="29">
    <w:abstractNumId w:val="5"/>
  </w:num>
  <w:num w:numId="30">
    <w:abstractNumId w:val="5"/>
  </w:num>
  <w:num w:numId="31">
    <w:abstractNumId w:val="11"/>
  </w:num>
  <w:num w:numId="32">
    <w:abstractNumId w:val="2"/>
  </w:num>
  <w:num w:numId="33">
    <w:abstractNumId w:val="4"/>
  </w:num>
  <w:num w:numId="34">
    <w:abstractNumId w:val="5"/>
  </w:num>
  <w:num w:numId="35">
    <w:abstractNumId w:val="1"/>
  </w:num>
  <w:num w:numId="36">
    <w:abstractNumId w:val="5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61"/>
    <w:rsid w:val="000104E9"/>
    <w:rsid w:val="00022E00"/>
    <w:rsid w:val="00025B21"/>
    <w:rsid w:val="00055BBE"/>
    <w:rsid w:val="00055D3D"/>
    <w:rsid w:val="00057098"/>
    <w:rsid w:val="00066F3B"/>
    <w:rsid w:val="0008464D"/>
    <w:rsid w:val="000A319E"/>
    <w:rsid w:val="000B4060"/>
    <w:rsid w:val="000C703F"/>
    <w:rsid w:val="000D424C"/>
    <w:rsid w:val="000D6F32"/>
    <w:rsid w:val="001101A2"/>
    <w:rsid w:val="00123466"/>
    <w:rsid w:val="001326DC"/>
    <w:rsid w:val="00145795"/>
    <w:rsid w:val="0014709E"/>
    <w:rsid w:val="00147470"/>
    <w:rsid w:val="00175997"/>
    <w:rsid w:val="00183AE2"/>
    <w:rsid w:val="001A6FB4"/>
    <w:rsid w:val="001D2510"/>
    <w:rsid w:val="001D6962"/>
    <w:rsid w:val="001E3D46"/>
    <w:rsid w:val="00200ADC"/>
    <w:rsid w:val="00205C9B"/>
    <w:rsid w:val="00210B93"/>
    <w:rsid w:val="00224361"/>
    <w:rsid w:val="00242AE9"/>
    <w:rsid w:val="00295943"/>
    <w:rsid w:val="002B44D8"/>
    <w:rsid w:val="002E6EB8"/>
    <w:rsid w:val="002E6F16"/>
    <w:rsid w:val="002E7F8B"/>
    <w:rsid w:val="003024EF"/>
    <w:rsid w:val="00314FDE"/>
    <w:rsid w:val="00321B15"/>
    <w:rsid w:val="00323DB5"/>
    <w:rsid w:val="003458FD"/>
    <w:rsid w:val="0039211C"/>
    <w:rsid w:val="003922F5"/>
    <w:rsid w:val="003D3ECA"/>
    <w:rsid w:val="003E2D0B"/>
    <w:rsid w:val="00412F16"/>
    <w:rsid w:val="004255F2"/>
    <w:rsid w:val="004538AF"/>
    <w:rsid w:val="004613F7"/>
    <w:rsid w:val="0047595F"/>
    <w:rsid w:val="00475999"/>
    <w:rsid w:val="00477194"/>
    <w:rsid w:val="00490707"/>
    <w:rsid w:val="00493E05"/>
    <w:rsid w:val="00496977"/>
    <w:rsid w:val="004A38F2"/>
    <w:rsid w:val="004C310B"/>
    <w:rsid w:val="004F6C42"/>
    <w:rsid w:val="004F7A25"/>
    <w:rsid w:val="00507D4A"/>
    <w:rsid w:val="00545A0D"/>
    <w:rsid w:val="00562819"/>
    <w:rsid w:val="00566E5D"/>
    <w:rsid w:val="005774BB"/>
    <w:rsid w:val="005853A1"/>
    <w:rsid w:val="005B19D0"/>
    <w:rsid w:val="005B3A3D"/>
    <w:rsid w:val="005C6477"/>
    <w:rsid w:val="005E480B"/>
    <w:rsid w:val="005E7B66"/>
    <w:rsid w:val="005F6074"/>
    <w:rsid w:val="00607487"/>
    <w:rsid w:val="00614111"/>
    <w:rsid w:val="00654617"/>
    <w:rsid w:val="00657609"/>
    <w:rsid w:val="006706D5"/>
    <w:rsid w:val="00680C92"/>
    <w:rsid w:val="006814AA"/>
    <w:rsid w:val="00683435"/>
    <w:rsid w:val="00691191"/>
    <w:rsid w:val="006B5A6E"/>
    <w:rsid w:val="006D11FE"/>
    <w:rsid w:val="006D3001"/>
    <w:rsid w:val="006E4B89"/>
    <w:rsid w:val="00712F12"/>
    <w:rsid w:val="00715F87"/>
    <w:rsid w:val="007C5ED3"/>
    <w:rsid w:val="007E128F"/>
    <w:rsid w:val="007E7D89"/>
    <w:rsid w:val="00805787"/>
    <w:rsid w:val="00811A5C"/>
    <w:rsid w:val="00826EF0"/>
    <w:rsid w:val="00832EBA"/>
    <w:rsid w:val="00843373"/>
    <w:rsid w:val="00845DE6"/>
    <w:rsid w:val="00862490"/>
    <w:rsid w:val="008660C5"/>
    <w:rsid w:val="008774BA"/>
    <w:rsid w:val="00881804"/>
    <w:rsid w:val="00890511"/>
    <w:rsid w:val="00890726"/>
    <w:rsid w:val="008974B9"/>
    <w:rsid w:val="008B032C"/>
    <w:rsid w:val="008F2207"/>
    <w:rsid w:val="00941027"/>
    <w:rsid w:val="0094377D"/>
    <w:rsid w:val="009739D0"/>
    <w:rsid w:val="0097461E"/>
    <w:rsid w:val="009755F5"/>
    <w:rsid w:val="00986C2A"/>
    <w:rsid w:val="00993C0A"/>
    <w:rsid w:val="009A7B15"/>
    <w:rsid w:val="009C3A48"/>
    <w:rsid w:val="009C7083"/>
    <w:rsid w:val="00A0444C"/>
    <w:rsid w:val="00A338B8"/>
    <w:rsid w:val="00A4580C"/>
    <w:rsid w:val="00A50D0B"/>
    <w:rsid w:val="00A73BE5"/>
    <w:rsid w:val="00A930A5"/>
    <w:rsid w:val="00AC28E7"/>
    <w:rsid w:val="00AE0B8B"/>
    <w:rsid w:val="00AE46B9"/>
    <w:rsid w:val="00AE496E"/>
    <w:rsid w:val="00AF55F9"/>
    <w:rsid w:val="00B1368F"/>
    <w:rsid w:val="00B14639"/>
    <w:rsid w:val="00B23199"/>
    <w:rsid w:val="00B567F5"/>
    <w:rsid w:val="00B823FE"/>
    <w:rsid w:val="00B85B80"/>
    <w:rsid w:val="00BC2193"/>
    <w:rsid w:val="00BC635D"/>
    <w:rsid w:val="00BC7C04"/>
    <w:rsid w:val="00BE24D7"/>
    <w:rsid w:val="00C0260F"/>
    <w:rsid w:val="00C02802"/>
    <w:rsid w:val="00C129A0"/>
    <w:rsid w:val="00C647AB"/>
    <w:rsid w:val="00C83EAA"/>
    <w:rsid w:val="00C87165"/>
    <w:rsid w:val="00CB4187"/>
    <w:rsid w:val="00CE0FCF"/>
    <w:rsid w:val="00CE0FFB"/>
    <w:rsid w:val="00D0200D"/>
    <w:rsid w:val="00D31CD7"/>
    <w:rsid w:val="00D5433B"/>
    <w:rsid w:val="00D86846"/>
    <w:rsid w:val="00D87B10"/>
    <w:rsid w:val="00DB47E9"/>
    <w:rsid w:val="00DE1E0D"/>
    <w:rsid w:val="00DE3417"/>
    <w:rsid w:val="00DE5C7A"/>
    <w:rsid w:val="00DE6F33"/>
    <w:rsid w:val="00E069AA"/>
    <w:rsid w:val="00E2767D"/>
    <w:rsid w:val="00E37787"/>
    <w:rsid w:val="00E41424"/>
    <w:rsid w:val="00E463F4"/>
    <w:rsid w:val="00E60037"/>
    <w:rsid w:val="00E61056"/>
    <w:rsid w:val="00E656D1"/>
    <w:rsid w:val="00EB4FA9"/>
    <w:rsid w:val="00ED4A3C"/>
    <w:rsid w:val="00EF0567"/>
    <w:rsid w:val="00F249C5"/>
    <w:rsid w:val="00F355A4"/>
    <w:rsid w:val="00F442BD"/>
    <w:rsid w:val="00F51323"/>
    <w:rsid w:val="00F60F91"/>
    <w:rsid w:val="00F82508"/>
    <w:rsid w:val="00F87AFE"/>
    <w:rsid w:val="00FE1AA2"/>
    <w:rsid w:val="00FE39A0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EEFA"/>
  <w15:docId w15:val="{2CCDEEAF-0DF1-4C15-A550-48787B3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444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44C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5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4C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cíl se seznamem,Odstavec se seznamem1,Nad,Odstavec se seznamem5,Odstavec_muj"/>
    <w:basedOn w:val="Normln"/>
    <w:link w:val="OdstavecseseznamemChar"/>
    <w:uiPriority w:val="34"/>
    <w:qFormat/>
    <w:rsid w:val="00A0444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9C3A4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C3A4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C3A4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C3A4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A48"/>
  </w:style>
  <w:style w:type="paragraph" w:styleId="Zpat">
    <w:name w:val="footer"/>
    <w:basedOn w:val="Normln"/>
    <w:link w:val="ZpatChar"/>
    <w:uiPriority w:val="99"/>
    <w:unhideWhenUsed/>
    <w:rsid w:val="009C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A48"/>
  </w:style>
  <w:style w:type="table" w:styleId="Mkatabulky">
    <w:name w:val="Table Grid"/>
    <w:basedOn w:val="Normlntabulka"/>
    <w:uiPriority w:val="39"/>
    <w:rsid w:val="0020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205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E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4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7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7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7AB"/>
    <w:rPr>
      <w:b/>
      <w:bCs/>
      <w:sz w:val="20"/>
      <w:szCs w:val="20"/>
    </w:rPr>
  </w:style>
  <w:style w:type="numbering" w:customStyle="1" w:styleId="Styl1">
    <w:name w:val="Styl1"/>
    <w:uiPriority w:val="99"/>
    <w:rsid w:val="001D2510"/>
    <w:pPr>
      <w:numPr>
        <w:numId w:val="28"/>
      </w:numPr>
    </w:pPr>
  </w:style>
  <w:style w:type="character" w:customStyle="1" w:styleId="OdstavecseseznamemChar">
    <w:name w:val="Odstavec se seznamem Char"/>
    <w:aliases w:val="Odstavec cíl se seznamem Char,Odstavec se seznamem1 Char,Nad Char,Odstavec se seznamem5 Char,Odstavec_muj Char"/>
    <w:basedOn w:val="Standardnpsmoodstavce"/>
    <w:link w:val="Odstavecseseznamem"/>
    <w:uiPriority w:val="34"/>
    <w:locked/>
    <w:rsid w:val="000A319E"/>
  </w:style>
  <w:style w:type="paragraph" w:customStyle="1" w:styleId="OM-normln">
    <w:name w:val="OM - normální"/>
    <w:basedOn w:val="Normln"/>
    <w:uiPriority w:val="99"/>
    <w:qFormat/>
    <w:rsid w:val="000A319E"/>
    <w:pPr>
      <w:spacing w:after="12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D11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E1E0D"/>
    <w:pPr>
      <w:spacing w:after="0" w:line="240" w:lineRule="auto"/>
    </w:p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nhideWhenUsed/>
    <w:rsid w:val="004C31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basedOn w:val="Standardnpsmoodstavce"/>
    <w:link w:val="Textpoznpodarou"/>
    <w:rsid w:val="004C310B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qFormat/>
    <w:rsid w:val="004C310B"/>
    <w:rPr>
      <w:vertAlign w:val="superscript"/>
    </w:rPr>
  </w:style>
  <w:style w:type="paragraph" w:customStyle="1" w:styleId="Style11">
    <w:name w:val="Style11"/>
    <w:basedOn w:val="Normln"/>
    <w:uiPriority w:val="99"/>
    <w:rsid w:val="000D6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12">
    <w:name w:val="Style12"/>
    <w:basedOn w:val="Normln"/>
    <w:uiPriority w:val="99"/>
    <w:rsid w:val="000D6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F32"/>
    <w:rPr>
      <w:b/>
      <w:bCs/>
    </w:rPr>
  </w:style>
  <w:style w:type="character" w:customStyle="1" w:styleId="FontStyle109">
    <w:name w:val="Font Style109"/>
    <w:basedOn w:val="Standardnpsmoodstavce"/>
    <w:uiPriority w:val="99"/>
    <w:rsid w:val="000D6F32"/>
    <w:rPr>
      <w:rFonts w:ascii="Cambria" w:hAnsi="Cambria" w:cs="Cambria"/>
      <w:sz w:val="22"/>
      <w:szCs w:val="22"/>
    </w:rPr>
  </w:style>
  <w:style w:type="paragraph" w:customStyle="1" w:styleId="Style7">
    <w:name w:val="Style7"/>
    <w:basedOn w:val="Normln"/>
    <w:uiPriority w:val="99"/>
    <w:rsid w:val="000D6F3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0D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0D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16">
    <w:name w:val="Font Style16"/>
    <w:basedOn w:val="Standardnpsmoodstavce"/>
    <w:uiPriority w:val="99"/>
    <w:rsid w:val="000D6F32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Standardnpsmoodstavce"/>
    <w:uiPriority w:val="99"/>
    <w:rsid w:val="000D6F32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Standardnpsmoodstavce"/>
    <w:uiPriority w:val="99"/>
    <w:rsid w:val="000D6F32"/>
    <w:rPr>
      <w:rFonts w:ascii="Arial" w:hAnsi="Arial" w:cs="Arial"/>
      <w:b/>
      <w:bCs/>
      <w:sz w:val="28"/>
      <w:szCs w:val="28"/>
    </w:rPr>
  </w:style>
  <w:style w:type="character" w:customStyle="1" w:styleId="FontStyle22">
    <w:name w:val="Font Style22"/>
    <w:basedOn w:val="Standardnpsmoodstavce"/>
    <w:uiPriority w:val="99"/>
    <w:rsid w:val="000D6F32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moravsky-kras.cz/mas/zakladni-udaje/stanovy-spolku/" TargetMode="External"/><Relationship Id="rId13" Type="http://schemas.openxmlformats.org/officeDocument/2006/relationships/hyperlink" Target="http://www.opzp.cz/obecne-pokyny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taceeu.cz/cs/Fondy-EU/2014-2020/Metodicke-pokyny/Metodika-rizeni-programu/Metodika-vyuziti-integrovanych-nastroj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taceeu.cz/cs/Evropske-fondy-v-CR/2014-2020/Metodicke-pokyny/Metodika-rizeni-programu/Metodika-rizeni-vyzev,-hodnoceni-a-vyberu-projekt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-moravsky-kras.cz/create_file.php?id=1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-moravsky-kras.cz/mas/organy-spolku/vnitrni-smernice-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5078-AE35-417C-B541-55EF1A27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4222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Jozef Jančo</cp:lastModifiedBy>
  <cp:revision>6</cp:revision>
  <dcterms:created xsi:type="dcterms:W3CDTF">2019-11-27T16:13:00Z</dcterms:created>
  <dcterms:modified xsi:type="dcterms:W3CDTF">2019-11-28T11:17:00Z</dcterms:modified>
</cp:coreProperties>
</file>